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57154EE8"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722F29" w:rsidRPr="00722F29">
        <w:rPr>
          <w:rFonts w:cs="Arial"/>
          <w:b/>
          <w:sz w:val="24"/>
          <w:lang w:val="en-US"/>
        </w:rPr>
        <w:t>#12</w:t>
      </w:r>
      <w:r w:rsidR="00D161E0">
        <w:rPr>
          <w:rFonts w:cs="Arial"/>
          <w:b/>
          <w:sz w:val="24"/>
          <w:lang w:val="en-US"/>
        </w:rPr>
        <w:t>3</w:t>
      </w:r>
      <w:r w:rsidR="0028592A">
        <w:rPr>
          <w:rFonts w:cs="Arial"/>
          <w:b/>
          <w:sz w:val="24"/>
          <w:lang w:val="en-US"/>
        </w:rPr>
        <w:t>bis</w:t>
      </w:r>
      <w:r w:rsidR="00722F29">
        <w:rPr>
          <w:rFonts w:cs="Arial"/>
          <w:b/>
          <w:sz w:val="24"/>
          <w:lang w:val="en-US"/>
        </w:rPr>
        <w:t xml:space="preserve"> </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7E3605">
        <w:rPr>
          <w:rFonts w:cs="Arial"/>
          <w:b/>
          <w:sz w:val="24"/>
          <w:lang w:val="en-US"/>
        </w:rPr>
        <w:t xml:space="preserve"> </w:t>
      </w:r>
      <w:r w:rsidR="0028592A" w:rsidRPr="0028592A">
        <w:rPr>
          <w:rFonts w:cs="Arial"/>
          <w:b/>
          <w:sz w:val="24"/>
          <w:lang w:val="en-US"/>
        </w:rPr>
        <w:t>R2-2310902</w:t>
      </w:r>
      <w:r w:rsidRPr="00DC168D">
        <w:rPr>
          <w:rFonts w:cs="Arial"/>
          <w:b/>
          <w:sz w:val="24"/>
          <w:lang w:val="en-US"/>
        </w:rPr>
        <w:br/>
      </w:r>
      <w:bookmarkStart w:id="0" w:name="_Hlk142491575"/>
      <w:r w:rsidR="00952294" w:rsidRPr="00A94E0B">
        <w:rPr>
          <w:rFonts w:cs="Arial"/>
          <w:b/>
          <w:sz w:val="24"/>
          <w:lang w:val="en-US"/>
        </w:rPr>
        <w:t xml:space="preserve">Xiamen, China, October </w:t>
      </w:r>
      <w:r w:rsidR="00952294">
        <w:rPr>
          <w:rFonts w:cs="Arial"/>
          <w:b/>
          <w:sz w:val="24"/>
          <w:lang w:val="en-US"/>
        </w:rPr>
        <w:t>9</w:t>
      </w:r>
      <w:r w:rsidR="00952294" w:rsidRPr="00636554">
        <w:rPr>
          <w:rFonts w:cs="Arial"/>
          <w:b/>
          <w:sz w:val="24"/>
          <w:lang w:val="en-US"/>
        </w:rPr>
        <w:t>-</w:t>
      </w:r>
      <w:r w:rsidR="00952294">
        <w:rPr>
          <w:rFonts w:cs="Arial"/>
          <w:b/>
          <w:sz w:val="24"/>
          <w:lang w:val="en-US"/>
        </w:rPr>
        <w:t>13</w:t>
      </w:r>
      <w:r w:rsidR="00952294" w:rsidRPr="00636554">
        <w:rPr>
          <w:rFonts w:cs="Arial"/>
          <w:b/>
          <w:sz w:val="24"/>
          <w:lang w:val="en-US"/>
        </w:rPr>
        <w:t>, 2023</w:t>
      </w:r>
      <w:bookmarkEnd w:id="0"/>
    </w:p>
    <w:p w14:paraId="5BF18584" w14:textId="77777777" w:rsidR="00280751" w:rsidRPr="00692DEB" w:rsidRDefault="00280751" w:rsidP="00280751">
      <w:pPr>
        <w:pStyle w:val="CRCoverPage"/>
        <w:outlineLvl w:val="0"/>
        <w:rPr>
          <w:b/>
          <w:sz w:val="24"/>
          <w:lang w:val="en-US"/>
        </w:rPr>
      </w:pPr>
    </w:p>
    <w:p w14:paraId="5B9BF21E" w14:textId="4A82A6A7"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w:t>
      </w:r>
      <w:r w:rsidR="006F5DB4">
        <w:rPr>
          <w:rFonts w:ascii="Arial" w:eastAsia="MS Mincho" w:hAnsi="Arial" w:cs="Arial"/>
          <w:b/>
          <w:bCs/>
          <w:color w:val="auto"/>
          <w:sz w:val="24"/>
          <w:lang w:eastAsia="en-US"/>
        </w:rPr>
        <w:t>2</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2AED00FD"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w:t>
      </w:r>
      <w:r w:rsidR="0028592A" w:rsidRPr="0028592A">
        <w:rPr>
          <w:rFonts w:ascii="Arial" w:hAnsi="Arial" w:cs="Arial"/>
          <w:b/>
          <w:bCs/>
          <w:sz w:val="24"/>
          <w:szCs w:val="24"/>
          <w:lang w:eastAsia="en-US"/>
        </w:rPr>
        <w:t>on remaining issues of SL-U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507FB4E0" w14:textId="16837608" w:rsidR="00E8302A" w:rsidRDefault="008E4B5B" w:rsidP="00FE7A10">
      <w:pPr>
        <w:spacing w:after="120"/>
        <w:rPr>
          <w:color w:val="auto"/>
          <w:sz w:val="22"/>
          <w:szCs w:val="22"/>
        </w:rPr>
      </w:pPr>
      <w:r w:rsidRPr="009A0C8A">
        <w:rPr>
          <w:color w:val="auto"/>
          <w:sz w:val="22"/>
          <w:szCs w:val="22"/>
        </w:rPr>
        <w:t xml:space="preserve">In this contribution, we further discuss </w:t>
      </w:r>
      <w:r w:rsidR="00E8302A">
        <w:rPr>
          <w:sz w:val="22"/>
          <w:szCs w:val="22"/>
        </w:rPr>
        <w:t>remaining issues of sidelink unlicensed</w:t>
      </w:r>
      <w:r w:rsidR="00E84C8C" w:rsidRPr="009A0C8A">
        <w:rPr>
          <w:color w:val="auto"/>
          <w:sz w:val="22"/>
          <w:szCs w:val="22"/>
        </w:rPr>
        <w:t>.</w:t>
      </w:r>
    </w:p>
    <w:p w14:paraId="58720151" w14:textId="0571E455" w:rsidR="00700406" w:rsidRPr="00F95501" w:rsidRDefault="004456F4" w:rsidP="00F95501">
      <w:pPr>
        <w:pStyle w:val="Heading1"/>
        <w:rPr>
          <w:b/>
          <w:lang w:val="en-US"/>
        </w:rPr>
      </w:pPr>
      <w:r w:rsidRPr="000E215F">
        <w:rPr>
          <w:lang w:val="en-US"/>
        </w:rPr>
        <w:t xml:space="preserve">Discussion </w:t>
      </w:r>
      <w:r w:rsidRPr="000E215F">
        <w:rPr>
          <w:b/>
          <w:lang w:val="en-US"/>
        </w:rPr>
        <w:t xml:space="preserve"> </w:t>
      </w:r>
    </w:p>
    <w:p w14:paraId="75E5F06F" w14:textId="7B548303" w:rsidR="006F5DB4" w:rsidRDefault="00E66D6C" w:rsidP="000E5599">
      <w:pPr>
        <w:pStyle w:val="Heading2"/>
      </w:pPr>
      <w:r>
        <w:t xml:space="preserve">Sidelink </w:t>
      </w:r>
      <w:r w:rsidR="006F5DB4">
        <w:t>consistent L</w:t>
      </w:r>
      <w:r w:rsidR="00C66C74">
        <w:t>B</w:t>
      </w:r>
      <w:r w:rsidR="006F5DB4">
        <w:t>T failure</w:t>
      </w:r>
    </w:p>
    <w:p w14:paraId="74340379" w14:textId="5D5563B3" w:rsidR="00C66C74" w:rsidRPr="00955872" w:rsidRDefault="00C66C74" w:rsidP="004E085C">
      <w:pPr>
        <w:spacing w:before="120" w:after="0"/>
        <w:rPr>
          <w:sz w:val="22"/>
          <w:szCs w:val="22"/>
        </w:rPr>
      </w:pPr>
      <w:r>
        <w:rPr>
          <w:sz w:val="22"/>
          <w:szCs w:val="22"/>
        </w:rPr>
        <w:t>A</w:t>
      </w:r>
      <w:r w:rsidRPr="00955872">
        <w:rPr>
          <w:sz w:val="22"/>
          <w:szCs w:val="22"/>
        </w:rPr>
        <w:t xml:space="preserve">t RAN2 </w:t>
      </w:r>
      <w:r>
        <w:rPr>
          <w:sz w:val="22"/>
          <w:szCs w:val="22"/>
        </w:rPr>
        <w:t>#</w:t>
      </w:r>
      <w:r w:rsidRPr="00955872">
        <w:rPr>
          <w:sz w:val="22"/>
          <w:szCs w:val="22"/>
        </w:rPr>
        <w:t>12</w:t>
      </w:r>
      <w:r>
        <w:rPr>
          <w:sz w:val="22"/>
          <w:szCs w:val="22"/>
        </w:rPr>
        <w:t xml:space="preserve">2 </w:t>
      </w:r>
      <w:r w:rsidRPr="00955872">
        <w:rPr>
          <w:sz w:val="22"/>
          <w:szCs w:val="22"/>
        </w:rPr>
        <w:t>meeting [1]</w:t>
      </w:r>
      <w:r>
        <w:rPr>
          <w:sz w:val="22"/>
          <w:szCs w:val="22"/>
        </w:rPr>
        <w:t xml:space="preserve">, RAN2 made the </w:t>
      </w:r>
      <w:r w:rsidRPr="00955872">
        <w:rPr>
          <w:sz w:val="22"/>
          <w:szCs w:val="22"/>
        </w:rPr>
        <w:t xml:space="preserve">following agreements </w:t>
      </w:r>
      <w:r w:rsidRPr="00C66C74">
        <w:rPr>
          <w:sz w:val="22"/>
          <w:szCs w:val="22"/>
        </w:rPr>
        <w:t>for UE</w:t>
      </w:r>
      <w:r w:rsidR="004E085C">
        <w:rPr>
          <w:sz w:val="22"/>
          <w:szCs w:val="22"/>
        </w:rPr>
        <w:t>s</w:t>
      </w:r>
      <w:r w:rsidRPr="00C66C74">
        <w:rPr>
          <w:sz w:val="22"/>
          <w:szCs w:val="22"/>
        </w:rPr>
        <w:t xml:space="preserve"> operating with resource allocation mode 2 at RRC </w:t>
      </w:r>
      <w:r>
        <w:rPr>
          <w:sz w:val="22"/>
          <w:szCs w:val="22"/>
        </w:rPr>
        <w:t>idle or inactive state</w:t>
      </w:r>
      <w:r w:rsidRPr="00955872">
        <w:rPr>
          <w:sz w:val="22"/>
          <w:szCs w:val="22"/>
        </w:rPr>
        <w:t>.</w:t>
      </w:r>
    </w:p>
    <w:p w14:paraId="0A7625AE" w14:textId="77777777" w:rsidR="00C66C74" w:rsidRPr="00944521" w:rsidRDefault="00C66C74" w:rsidP="004E085C">
      <w:pPr>
        <w:pBdr>
          <w:top w:val="single" w:sz="4" w:space="1" w:color="auto"/>
          <w:left w:val="single" w:sz="4" w:space="4" w:color="auto"/>
          <w:bottom w:val="single" w:sz="4" w:space="1" w:color="auto"/>
          <w:right w:val="single" w:sz="4" w:space="4" w:color="auto"/>
        </w:pBdr>
        <w:tabs>
          <w:tab w:val="left" w:pos="630"/>
        </w:tabs>
        <w:spacing w:before="120" w:after="0"/>
        <w:ind w:left="720" w:hanging="360"/>
        <w:rPr>
          <w:b/>
          <w:bCs/>
          <w:sz w:val="22"/>
          <w:szCs w:val="22"/>
        </w:rPr>
      </w:pPr>
      <w:r w:rsidRPr="00944521">
        <w:rPr>
          <w:b/>
          <w:bCs/>
          <w:sz w:val="22"/>
          <w:szCs w:val="22"/>
          <w:highlight w:val="green"/>
        </w:rPr>
        <w:t>Agreements on SL C-LBT failure recovery (mode 2, RRC ide/inactive UE)</w:t>
      </w:r>
    </w:p>
    <w:p w14:paraId="71904D43" w14:textId="77777777" w:rsidR="00C66C74" w:rsidRPr="00944521" w:rsidRDefault="00C66C74" w:rsidP="004E085C">
      <w:pPr>
        <w:pBdr>
          <w:top w:val="single" w:sz="4" w:space="1" w:color="auto"/>
          <w:left w:val="single" w:sz="4" w:space="4" w:color="auto"/>
          <w:bottom w:val="single" w:sz="4" w:space="1" w:color="auto"/>
          <w:right w:val="single" w:sz="4" w:space="4" w:color="auto"/>
        </w:pBdr>
        <w:tabs>
          <w:tab w:val="left" w:pos="630"/>
        </w:tabs>
        <w:spacing w:before="120" w:after="0"/>
        <w:ind w:left="720" w:hanging="360"/>
        <w:rPr>
          <w:i/>
          <w:iCs/>
          <w:sz w:val="22"/>
          <w:szCs w:val="22"/>
        </w:rPr>
      </w:pPr>
      <w:r w:rsidRPr="00944521">
        <w:rPr>
          <w:i/>
          <w:iCs/>
          <w:sz w:val="22"/>
          <w:szCs w:val="22"/>
        </w:rPr>
        <w:t xml:space="preserve">1: </w:t>
      </w:r>
      <w:r w:rsidRPr="00944521">
        <w:rPr>
          <w:i/>
          <w:iCs/>
          <w:sz w:val="22"/>
          <w:szCs w:val="22"/>
        </w:rPr>
        <w:tab/>
        <w:t>Exclusion of RB set(s) that SL C-LBT failure was detected in candidate resource selection + resource pool (re)selection</w:t>
      </w:r>
    </w:p>
    <w:p w14:paraId="47F1075D" w14:textId="77777777" w:rsidR="00C66C74" w:rsidRPr="00944521" w:rsidRDefault="00C66C74" w:rsidP="004E085C">
      <w:pPr>
        <w:pBdr>
          <w:top w:val="single" w:sz="4" w:space="1" w:color="auto"/>
          <w:left w:val="single" w:sz="4" w:space="4" w:color="auto"/>
          <w:bottom w:val="single" w:sz="4" w:space="1" w:color="auto"/>
          <w:right w:val="single" w:sz="4" w:space="4" w:color="auto"/>
        </w:pBdr>
        <w:tabs>
          <w:tab w:val="left" w:pos="630"/>
        </w:tabs>
        <w:spacing w:before="120" w:after="0"/>
        <w:ind w:left="720" w:hanging="360"/>
        <w:rPr>
          <w:i/>
          <w:iCs/>
          <w:sz w:val="22"/>
          <w:szCs w:val="22"/>
        </w:rPr>
      </w:pPr>
      <w:r w:rsidRPr="00944521">
        <w:rPr>
          <w:i/>
          <w:iCs/>
          <w:sz w:val="22"/>
          <w:szCs w:val="22"/>
        </w:rPr>
        <w:t>2:</w:t>
      </w:r>
      <w:r w:rsidRPr="00944521">
        <w:rPr>
          <w:i/>
          <w:iCs/>
          <w:sz w:val="22"/>
          <w:szCs w:val="22"/>
        </w:rPr>
        <w:tab/>
        <w:t>The UE performs resource pool (re)selection</w:t>
      </w:r>
    </w:p>
    <w:p w14:paraId="04B456BA" w14:textId="77777777" w:rsidR="00C66C74" w:rsidRPr="00944521" w:rsidRDefault="00C66C74" w:rsidP="004E085C">
      <w:pPr>
        <w:pBdr>
          <w:top w:val="single" w:sz="4" w:space="1" w:color="auto"/>
          <w:left w:val="single" w:sz="4" w:space="4" w:color="auto"/>
          <w:bottom w:val="single" w:sz="4" w:space="1" w:color="auto"/>
          <w:right w:val="single" w:sz="4" w:space="4" w:color="auto"/>
        </w:pBdr>
        <w:tabs>
          <w:tab w:val="left" w:pos="630"/>
        </w:tabs>
        <w:spacing w:before="120" w:after="0"/>
        <w:ind w:left="720" w:hanging="360"/>
        <w:rPr>
          <w:i/>
          <w:iCs/>
          <w:sz w:val="22"/>
          <w:szCs w:val="22"/>
        </w:rPr>
      </w:pPr>
      <w:r w:rsidRPr="00944521">
        <w:rPr>
          <w:i/>
          <w:iCs/>
          <w:sz w:val="22"/>
          <w:szCs w:val="22"/>
        </w:rPr>
        <w:t xml:space="preserve"> </w:t>
      </w:r>
      <w:r w:rsidRPr="00944521">
        <w:rPr>
          <w:i/>
          <w:iCs/>
          <w:sz w:val="22"/>
          <w:szCs w:val="22"/>
        </w:rPr>
        <w:tab/>
        <w:t>-  When SL C-LBT failure was detected for all RB-sets within a selected resource pool or;</w:t>
      </w:r>
    </w:p>
    <w:p w14:paraId="156FCC2E" w14:textId="77777777" w:rsidR="00C66C74" w:rsidRPr="00944521" w:rsidRDefault="00C66C74" w:rsidP="004E085C">
      <w:pPr>
        <w:pBdr>
          <w:top w:val="single" w:sz="4" w:space="1" w:color="auto"/>
          <w:left w:val="single" w:sz="4" w:space="4" w:color="auto"/>
          <w:bottom w:val="single" w:sz="4" w:space="1" w:color="auto"/>
          <w:right w:val="single" w:sz="4" w:space="4" w:color="auto"/>
        </w:pBdr>
        <w:tabs>
          <w:tab w:val="left" w:pos="630"/>
        </w:tabs>
        <w:spacing w:before="120" w:after="0"/>
        <w:ind w:left="720" w:hanging="360"/>
        <w:rPr>
          <w:i/>
          <w:iCs/>
          <w:sz w:val="22"/>
          <w:szCs w:val="22"/>
        </w:rPr>
      </w:pPr>
      <w:r w:rsidRPr="00944521">
        <w:rPr>
          <w:i/>
          <w:iCs/>
          <w:sz w:val="22"/>
          <w:szCs w:val="22"/>
        </w:rPr>
        <w:tab/>
        <w:t>-  Up to UE implementation although the above condition is not met</w:t>
      </w:r>
    </w:p>
    <w:p w14:paraId="7CF8B36F" w14:textId="77777777" w:rsidR="00C66C74" w:rsidRPr="00944521" w:rsidRDefault="00C66C74" w:rsidP="004E085C">
      <w:pPr>
        <w:pBdr>
          <w:top w:val="single" w:sz="4" w:space="1" w:color="auto"/>
          <w:left w:val="single" w:sz="4" w:space="4" w:color="auto"/>
          <w:bottom w:val="single" w:sz="4" w:space="1" w:color="auto"/>
          <w:right w:val="single" w:sz="4" w:space="4" w:color="auto"/>
        </w:pBdr>
        <w:tabs>
          <w:tab w:val="left" w:pos="630"/>
        </w:tabs>
        <w:spacing w:before="120" w:after="0"/>
        <w:ind w:left="720" w:hanging="360"/>
        <w:rPr>
          <w:i/>
          <w:iCs/>
          <w:sz w:val="22"/>
          <w:szCs w:val="22"/>
        </w:rPr>
      </w:pPr>
      <w:r w:rsidRPr="00944521">
        <w:rPr>
          <w:i/>
          <w:iCs/>
          <w:sz w:val="22"/>
          <w:szCs w:val="22"/>
        </w:rPr>
        <w:t>3a:</w:t>
      </w:r>
      <w:r w:rsidRPr="00944521">
        <w:rPr>
          <w:i/>
          <w:iCs/>
          <w:sz w:val="22"/>
          <w:szCs w:val="22"/>
        </w:rPr>
        <w:tab/>
        <w:t>MAC informs L1 of the RB set information where SL C-LBT failure was detected.</w:t>
      </w:r>
    </w:p>
    <w:p w14:paraId="6C08A866" w14:textId="77777777" w:rsidR="00C66C74" w:rsidRPr="00944521" w:rsidRDefault="00C66C74" w:rsidP="004E085C">
      <w:pPr>
        <w:pBdr>
          <w:top w:val="single" w:sz="4" w:space="1" w:color="auto"/>
          <w:left w:val="single" w:sz="4" w:space="4" w:color="auto"/>
          <w:bottom w:val="single" w:sz="4" w:space="1" w:color="auto"/>
          <w:right w:val="single" w:sz="4" w:space="4" w:color="auto"/>
        </w:pBdr>
        <w:tabs>
          <w:tab w:val="left" w:pos="630"/>
        </w:tabs>
        <w:spacing w:before="120" w:after="0"/>
        <w:ind w:left="720" w:hanging="360"/>
        <w:rPr>
          <w:i/>
          <w:iCs/>
          <w:sz w:val="22"/>
          <w:szCs w:val="22"/>
        </w:rPr>
      </w:pPr>
      <w:r w:rsidRPr="00944521">
        <w:rPr>
          <w:i/>
          <w:iCs/>
          <w:sz w:val="22"/>
          <w:szCs w:val="22"/>
        </w:rPr>
        <w:t>3b:</w:t>
      </w:r>
      <w:r w:rsidRPr="00944521">
        <w:rPr>
          <w:i/>
          <w:iCs/>
          <w:sz w:val="22"/>
          <w:szCs w:val="22"/>
        </w:rPr>
        <w:tab/>
        <w:t>L1 performs the resource exclusion for the RB set that SL C-LBT failure was detected.</w:t>
      </w:r>
    </w:p>
    <w:p w14:paraId="233153A8" w14:textId="77777777" w:rsidR="00C66C74" w:rsidRPr="00944521" w:rsidRDefault="00C66C74" w:rsidP="004E085C">
      <w:pPr>
        <w:pBdr>
          <w:top w:val="single" w:sz="4" w:space="1" w:color="auto"/>
          <w:left w:val="single" w:sz="4" w:space="4" w:color="auto"/>
          <w:bottom w:val="single" w:sz="4" w:space="1" w:color="auto"/>
          <w:right w:val="single" w:sz="4" w:space="4" w:color="auto"/>
        </w:pBdr>
        <w:tabs>
          <w:tab w:val="left" w:pos="630"/>
        </w:tabs>
        <w:spacing w:before="120" w:after="0"/>
        <w:ind w:left="720" w:hanging="360"/>
        <w:rPr>
          <w:i/>
          <w:iCs/>
          <w:sz w:val="22"/>
          <w:szCs w:val="22"/>
        </w:rPr>
      </w:pPr>
      <w:r w:rsidRPr="00944521">
        <w:rPr>
          <w:i/>
          <w:iCs/>
          <w:sz w:val="22"/>
          <w:szCs w:val="22"/>
        </w:rPr>
        <w:t>3c:</w:t>
      </w:r>
      <w:r w:rsidRPr="00944521">
        <w:rPr>
          <w:i/>
          <w:iCs/>
          <w:sz w:val="22"/>
          <w:szCs w:val="22"/>
        </w:rPr>
        <w:tab/>
        <w:t>RAN2 will send a LS to RAN1 to ask to take it into consideration in their job.</w:t>
      </w:r>
    </w:p>
    <w:p w14:paraId="36631E96" w14:textId="77777777" w:rsidR="00C66C74" w:rsidRPr="00944521" w:rsidRDefault="00C66C74" w:rsidP="004E085C">
      <w:pPr>
        <w:pBdr>
          <w:top w:val="single" w:sz="4" w:space="1" w:color="auto"/>
          <w:left w:val="single" w:sz="4" w:space="4" w:color="auto"/>
          <w:bottom w:val="single" w:sz="4" w:space="1" w:color="auto"/>
          <w:right w:val="single" w:sz="4" w:space="4" w:color="auto"/>
        </w:pBdr>
        <w:tabs>
          <w:tab w:val="left" w:pos="630"/>
        </w:tabs>
        <w:spacing w:before="120" w:after="0"/>
        <w:ind w:left="720" w:hanging="360"/>
        <w:rPr>
          <w:i/>
          <w:iCs/>
          <w:sz w:val="22"/>
          <w:szCs w:val="22"/>
        </w:rPr>
      </w:pPr>
      <w:r w:rsidRPr="00944521">
        <w:rPr>
          <w:i/>
          <w:iCs/>
          <w:sz w:val="22"/>
          <w:szCs w:val="22"/>
        </w:rPr>
        <w:t>4:</w:t>
      </w:r>
      <w:r w:rsidRPr="00944521">
        <w:rPr>
          <w:i/>
          <w:iCs/>
          <w:sz w:val="22"/>
          <w:szCs w:val="22"/>
        </w:rPr>
        <w:tab/>
        <w:t>It is up to UE implementation to select a resource pool out of resource pools that has at least one RB-set that SL C-LBT failure was not detected.</w:t>
      </w:r>
    </w:p>
    <w:p w14:paraId="54F27309" w14:textId="77777777" w:rsidR="00C66C74" w:rsidRDefault="00C66C74" w:rsidP="004E085C">
      <w:pPr>
        <w:spacing w:before="120" w:after="0"/>
        <w:rPr>
          <w:sz w:val="22"/>
          <w:szCs w:val="22"/>
        </w:rPr>
      </w:pPr>
    </w:p>
    <w:p w14:paraId="1288B0B0" w14:textId="2FDEAB83" w:rsidR="006F5DB4" w:rsidRPr="00C66C74" w:rsidRDefault="00C66C74" w:rsidP="004E085C">
      <w:pPr>
        <w:spacing w:before="120" w:after="0"/>
        <w:rPr>
          <w:sz w:val="22"/>
          <w:szCs w:val="22"/>
        </w:rPr>
      </w:pPr>
      <w:r>
        <w:rPr>
          <w:sz w:val="22"/>
          <w:szCs w:val="22"/>
        </w:rPr>
        <w:t>Furthermore, a</w:t>
      </w:r>
      <w:r w:rsidR="006F5DB4" w:rsidRPr="00C66C74">
        <w:rPr>
          <w:sz w:val="22"/>
          <w:szCs w:val="22"/>
        </w:rPr>
        <w:t>t RAN2 #12</w:t>
      </w:r>
      <w:r w:rsidR="005513BE" w:rsidRPr="00C66C74">
        <w:rPr>
          <w:sz w:val="22"/>
          <w:szCs w:val="22"/>
        </w:rPr>
        <w:t>3</w:t>
      </w:r>
      <w:r w:rsidR="006F5DB4" w:rsidRPr="00C66C74">
        <w:rPr>
          <w:sz w:val="22"/>
          <w:szCs w:val="22"/>
        </w:rPr>
        <w:t xml:space="preserve"> [</w:t>
      </w:r>
      <w:r w:rsidR="005513BE" w:rsidRPr="00C66C74">
        <w:rPr>
          <w:sz w:val="22"/>
          <w:szCs w:val="22"/>
        </w:rPr>
        <w:t>2</w:t>
      </w:r>
      <w:r w:rsidR="006F5DB4" w:rsidRPr="00C66C74">
        <w:rPr>
          <w:sz w:val="22"/>
          <w:szCs w:val="22"/>
        </w:rPr>
        <w:t xml:space="preserve">], RAN2 </w:t>
      </w:r>
      <w:r w:rsidRPr="00C66C74">
        <w:rPr>
          <w:sz w:val="22"/>
          <w:szCs w:val="22"/>
        </w:rPr>
        <w:t>made the following agreement for UE</w:t>
      </w:r>
      <w:r w:rsidR="004E085C">
        <w:rPr>
          <w:sz w:val="22"/>
          <w:szCs w:val="22"/>
        </w:rPr>
        <w:t>s</w:t>
      </w:r>
      <w:r w:rsidRPr="00C66C74">
        <w:rPr>
          <w:sz w:val="22"/>
          <w:szCs w:val="22"/>
        </w:rPr>
        <w:t xml:space="preserve"> operating with resource allocation mode 2 at RRC connected state</w:t>
      </w:r>
      <w:r>
        <w:rPr>
          <w:sz w:val="22"/>
          <w:szCs w:val="22"/>
        </w:rPr>
        <w:t xml:space="preserve">, even though the UE may report sidelink consistent LBT failure to its serving gNB.   </w:t>
      </w:r>
      <w:r w:rsidR="006F5DB4" w:rsidRPr="00C66C74">
        <w:rPr>
          <w:sz w:val="22"/>
          <w:szCs w:val="22"/>
        </w:rPr>
        <w:t xml:space="preserve"> </w:t>
      </w:r>
    </w:p>
    <w:p w14:paraId="0819030F" w14:textId="77777777" w:rsidR="005513BE" w:rsidRPr="00C66C74" w:rsidRDefault="005513BE" w:rsidP="004E085C">
      <w:pPr>
        <w:pBdr>
          <w:top w:val="single" w:sz="4" w:space="1" w:color="auto"/>
          <w:left w:val="single" w:sz="4" w:space="4" w:color="auto"/>
          <w:bottom w:val="single" w:sz="4" w:space="1" w:color="auto"/>
          <w:right w:val="single" w:sz="4" w:space="0" w:color="auto"/>
        </w:pBdr>
        <w:tabs>
          <w:tab w:val="left" w:pos="720"/>
        </w:tabs>
        <w:spacing w:before="120" w:after="0"/>
        <w:ind w:left="720" w:right="278" w:hanging="360"/>
        <w:rPr>
          <w:b/>
          <w:bCs/>
          <w:sz w:val="22"/>
          <w:szCs w:val="22"/>
        </w:rPr>
      </w:pPr>
      <w:r w:rsidRPr="00C66C74">
        <w:rPr>
          <w:b/>
          <w:bCs/>
          <w:sz w:val="22"/>
          <w:szCs w:val="22"/>
          <w:highlight w:val="green"/>
        </w:rPr>
        <w:t>Agreements on SL C-LBT failure recovery (RRC connected mode 2)</w:t>
      </w:r>
    </w:p>
    <w:p w14:paraId="42971A1C" w14:textId="77777777" w:rsidR="005513BE" w:rsidRPr="00C66C74" w:rsidRDefault="005513BE" w:rsidP="004E085C">
      <w:pPr>
        <w:pBdr>
          <w:top w:val="single" w:sz="4" w:space="1" w:color="auto"/>
          <w:left w:val="single" w:sz="4" w:space="4" w:color="auto"/>
          <w:bottom w:val="single" w:sz="4" w:space="1" w:color="auto"/>
          <w:right w:val="single" w:sz="4" w:space="0" w:color="auto"/>
        </w:pBdr>
        <w:tabs>
          <w:tab w:val="left" w:pos="720"/>
        </w:tabs>
        <w:spacing w:before="120" w:after="0"/>
        <w:ind w:left="720" w:right="278" w:hanging="360"/>
        <w:rPr>
          <w:i/>
          <w:iCs/>
          <w:sz w:val="22"/>
          <w:szCs w:val="22"/>
        </w:rPr>
      </w:pPr>
      <w:r w:rsidRPr="00C66C74">
        <w:rPr>
          <w:i/>
          <w:iCs/>
          <w:sz w:val="22"/>
          <w:szCs w:val="22"/>
        </w:rPr>
        <w:t xml:space="preserve">1: </w:t>
      </w:r>
      <w:r w:rsidRPr="00C66C74">
        <w:rPr>
          <w:i/>
          <w:iCs/>
          <w:sz w:val="22"/>
          <w:szCs w:val="22"/>
        </w:rPr>
        <w:tab/>
        <w:t>C-LBT failure recovery for RRC idle/inactive mode 2 is applied.</w:t>
      </w:r>
    </w:p>
    <w:p w14:paraId="4452B5DB" w14:textId="1EBF044A" w:rsidR="006F5DB4" w:rsidRPr="00C66C74" w:rsidRDefault="00C66C74" w:rsidP="004E085C">
      <w:pPr>
        <w:spacing w:before="120" w:after="0"/>
        <w:ind w:right="278"/>
        <w:rPr>
          <w:i/>
          <w:iCs/>
          <w:sz w:val="22"/>
          <w:szCs w:val="22"/>
        </w:rPr>
      </w:pPr>
      <w:r>
        <w:rPr>
          <w:sz w:val="22"/>
          <w:szCs w:val="22"/>
        </w:rPr>
        <w:t xml:space="preserve">Additionally, the same sidelink consistent LBT failure recovery </w:t>
      </w:r>
      <w:r w:rsidR="004E085C">
        <w:rPr>
          <w:sz w:val="22"/>
          <w:szCs w:val="22"/>
        </w:rPr>
        <w:t>agreements</w:t>
      </w:r>
      <w:r>
        <w:rPr>
          <w:sz w:val="22"/>
          <w:szCs w:val="22"/>
        </w:rPr>
        <w:t xml:space="preserve"> should also </w:t>
      </w:r>
      <w:r w:rsidR="004E085C">
        <w:rPr>
          <w:sz w:val="22"/>
          <w:szCs w:val="22"/>
        </w:rPr>
        <w:t xml:space="preserve">be </w:t>
      </w:r>
      <w:r>
        <w:rPr>
          <w:sz w:val="22"/>
          <w:szCs w:val="22"/>
        </w:rPr>
        <w:t xml:space="preserve">applicable to </w:t>
      </w:r>
      <w:r w:rsidRPr="00C66C74">
        <w:rPr>
          <w:sz w:val="22"/>
          <w:szCs w:val="22"/>
        </w:rPr>
        <w:t>UE</w:t>
      </w:r>
      <w:r w:rsidR="004E085C">
        <w:rPr>
          <w:sz w:val="22"/>
          <w:szCs w:val="22"/>
        </w:rPr>
        <w:t>s</w:t>
      </w:r>
      <w:r w:rsidRPr="00C66C74">
        <w:rPr>
          <w:sz w:val="22"/>
          <w:szCs w:val="22"/>
        </w:rPr>
        <w:t xml:space="preserve"> operating with resource allocation mode 2 </w:t>
      </w:r>
      <w:r w:rsidR="004E085C">
        <w:rPr>
          <w:sz w:val="22"/>
          <w:szCs w:val="22"/>
        </w:rPr>
        <w:t>in the case of out</w:t>
      </w:r>
      <w:r>
        <w:rPr>
          <w:sz w:val="22"/>
          <w:szCs w:val="22"/>
        </w:rPr>
        <w:t xml:space="preserve"> of network coverage</w:t>
      </w:r>
      <w:r w:rsidR="004E085C">
        <w:rPr>
          <w:sz w:val="22"/>
          <w:szCs w:val="22"/>
        </w:rPr>
        <w:t>.</w:t>
      </w:r>
      <w:r>
        <w:rPr>
          <w:sz w:val="22"/>
          <w:szCs w:val="22"/>
        </w:rPr>
        <w:t xml:space="preserve"> </w:t>
      </w:r>
    </w:p>
    <w:p w14:paraId="7A6FA316" w14:textId="79481754" w:rsidR="006F5DB4" w:rsidRPr="00C66C74" w:rsidRDefault="006F5DB4" w:rsidP="004E085C">
      <w:pPr>
        <w:pStyle w:val="paragraph"/>
        <w:spacing w:before="120" w:beforeAutospacing="0" w:after="0" w:afterAutospacing="0"/>
        <w:textAlignment w:val="baseline"/>
        <w:rPr>
          <w:rStyle w:val="eop"/>
          <w:b/>
          <w:bCs/>
          <w:i/>
          <w:iCs/>
          <w:sz w:val="22"/>
          <w:szCs w:val="22"/>
        </w:rPr>
      </w:pPr>
      <w:r w:rsidRPr="00C66C74">
        <w:rPr>
          <w:rStyle w:val="normaltextrun"/>
          <w:b/>
          <w:bCs/>
          <w:i/>
          <w:iCs/>
          <w:sz w:val="22"/>
          <w:szCs w:val="22"/>
        </w:rPr>
        <w:t xml:space="preserve">Proposal </w:t>
      </w:r>
      <w:r w:rsidR="005513BE" w:rsidRPr="00C66C74">
        <w:rPr>
          <w:rStyle w:val="normaltextrun"/>
          <w:b/>
          <w:bCs/>
          <w:i/>
          <w:iCs/>
          <w:sz w:val="22"/>
          <w:szCs w:val="22"/>
        </w:rPr>
        <w:t>1</w:t>
      </w:r>
      <w:r w:rsidRPr="00C66C74">
        <w:rPr>
          <w:rStyle w:val="normaltextrun"/>
          <w:b/>
          <w:bCs/>
          <w:i/>
          <w:iCs/>
          <w:sz w:val="22"/>
          <w:szCs w:val="22"/>
        </w:rPr>
        <w:t>. The </w:t>
      </w:r>
      <w:r w:rsidRPr="00C66C74">
        <w:rPr>
          <w:rStyle w:val="normaltextrun"/>
          <w:b/>
          <w:bCs/>
          <w:i/>
          <w:iCs/>
          <w:sz w:val="22"/>
          <w:szCs w:val="22"/>
          <w:lang w:val="en-GB"/>
        </w:rPr>
        <w:t>C-LBT failure recovery schemes for RA mode 2 UE in RRC idle/inactive state is also applied to RA mode 2 UE out of coverage (</w:t>
      </w:r>
      <w:r w:rsidRPr="00C66C74">
        <w:rPr>
          <w:rStyle w:val="spellingerror"/>
          <w:b/>
          <w:bCs/>
          <w:i/>
          <w:iCs/>
          <w:sz w:val="22"/>
          <w:szCs w:val="22"/>
          <w:lang w:val="en-GB"/>
        </w:rPr>
        <w:t>OoC</w:t>
      </w:r>
      <w:r w:rsidRPr="00C66C74">
        <w:rPr>
          <w:rStyle w:val="normaltextrun"/>
          <w:b/>
          <w:bCs/>
          <w:i/>
          <w:iCs/>
          <w:sz w:val="22"/>
          <w:szCs w:val="22"/>
          <w:lang w:val="en-GB"/>
        </w:rPr>
        <w:t>).</w:t>
      </w:r>
      <w:r w:rsidRPr="00C66C74">
        <w:rPr>
          <w:rStyle w:val="eop"/>
          <w:b/>
          <w:bCs/>
          <w:i/>
          <w:iCs/>
          <w:sz w:val="22"/>
          <w:szCs w:val="22"/>
        </w:rPr>
        <w:t> </w:t>
      </w:r>
    </w:p>
    <w:p w14:paraId="354E63A3" w14:textId="77777777" w:rsidR="005513BE" w:rsidRPr="00C66C74" w:rsidRDefault="005513BE" w:rsidP="004E085C">
      <w:pPr>
        <w:pStyle w:val="paragraph"/>
        <w:spacing w:before="120" w:beforeAutospacing="0" w:after="0" w:afterAutospacing="0"/>
        <w:textAlignment w:val="baseline"/>
        <w:rPr>
          <w:rStyle w:val="eop"/>
          <w:b/>
          <w:bCs/>
          <w:i/>
          <w:iCs/>
          <w:sz w:val="22"/>
          <w:szCs w:val="22"/>
        </w:rPr>
      </w:pPr>
    </w:p>
    <w:p w14:paraId="1630F77C" w14:textId="2515AE24" w:rsidR="005513BE" w:rsidRPr="00C66C74" w:rsidRDefault="005513BE" w:rsidP="004E085C">
      <w:pPr>
        <w:spacing w:before="120" w:after="0"/>
        <w:rPr>
          <w:rStyle w:val="eop"/>
          <w:sz w:val="22"/>
          <w:szCs w:val="22"/>
        </w:rPr>
      </w:pPr>
      <w:r w:rsidRPr="00C66C74">
        <w:rPr>
          <w:sz w:val="22"/>
          <w:szCs w:val="22"/>
        </w:rPr>
        <w:lastRenderedPageBreak/>
        <w:t xml:space="preserve">At RAN2 #123 [2], </w:t>
      </w:r>
      <w:r w:rsidR="004E085C">
        <w:rPr>
          <w:sz w:val="22"/>
          <w:szCs w:val="22"/>
        </w:rPr>
        <w:t>the following agreements were made for sidelink consistent LBT failure cancellation conditions</w:t>
      </w:r>
      <w:r w:rsidRPr="00C66C74">
        <w:rPr>
          <w:sz w:val="22"/>
          <w:szCs w:val="22"/>
        </w:rPr>
        <w:t xml:space="preserve">. </w:t>
      </w:r>
    </w:p>
    <w:p w14:paraId="44A60948" w14:textId="77777777" w:rsidR="005513BE" w:rsidRPr="00C66C74" w:rsidRDefault="005513BE" w:rsidP="004E085C">
      <w:pPr>
        <w:pBdr>
          <w:top w:val="single" w:sz="4" w:space="1" w:color="auto"/>
          <w:left w:val="single" w:sz="4" w:space="4" w:color="auto"/>
          <w:bottom w:val="single" w:sz="4" w:space="1" w:color="auto"/>
          <w:right w:val="single" w:sz="4" w:space="0" w:color="auto"/>
        </w:pBdr>
        <w:tabs>
          <w:tab w:val="left" w:pos="720"/>
        </w:tabs>
        <w:spacing w:before="120" w:after="0"/>
        <w:ind w:left="720" w:hanging="360"/>
        <w:rPr>
          <w:b/>
          <w:bCs/>
          <w:sz w:val="22"/>
          <w:szCs w:val="22"/>
        </w:rPr>
      </w:pPr>
      <w:r w:rsidRPr="00C66C74">
        <w:rPr>
          <w:b/>
          <w:bCs/>
          <w:sz w:val="22"/>
          <w:szCs w:val="22"/>
          <w:highlight w:val="green"/>
        </w:rPr>
        <w:t>Agreements on C-LBT failure cancellation conditions</w:t>
      </w:r>
    </w:p>
    <w:p w14:paraId="30BEF67C" w14:textId="77777777" w:rsidR="005513BE" w:rsidRPr="004E085C" w:rsidRDefault="005513BE" w:rsidP="004E085C">
      <w:pPr>
        <w:pBdr>
          <w:top w:val="single" w:sz="4" w:space="1" w:color="auto"/>
          <w:left w:val="single" w:sz="4" w:space="4" w:color="auto"/>
          <w:bottom w:val="single" w:sz="4" w:space="1" w:color="auto"/>
          <w:right w:val="single" w:sz="4" w:space="0" w:color="auto"/>
        </w:pBdr>
        <w:tabs>
          <w:tab w:val="left" w:pos="720"/>
        </w:tabs>
        <w:spacing w:before="120" w:after="0"/>
        <w:ind w:left="720" w:hanging="360"/>
        <w:rPr>
          <w:i/>
          <w:iCs/>
          <w:sz w:val="22"/>
          <w:szCs w:val="22"/>
        </w:rPr>
      </w:pPr>
      <w:r w:rsidRPr="004E085C">
        <w:rPr>
          <w:i/>
          <w:iCs/>
          <w:sz w:val="22"/>
          <w:szCs w:val="22"/>
        </w:rPr>
        <w:t xml:space="preserve">1: </w:t>
      </w:r>
      <w:r w:rsidRPr="004E085C">
        <w:rPr>
          <w:i/>
          <w:iCs/>
          <w:sz w:val="22"/>
          <w:szCs w:val="22"/>
        </w:rPr>
        <w:tab/>
        <w:t>Upon MAC reset.</w:t>
      </w:r>
    </w:p>
    <w:p w14:paraId="2902B908" w14:textId="77777777" w:rsidR="005513BE" w:rsidRPr="004E085C" w:rsidRDefault="005513BE" w:rsidP="004E085C">
      <w:pPr>
        <w:pBdr>
          <w:top w:val="single" w:sz="4" w:space="1" w:color="auto"/>
          <w:left w:val="single" w:sz="4" w:space="4" w:color="auto"/>
          <w:bottom w:val="single" w:sz="4" w:space="1" w:color="auto"/>
          <w:right w:val="single" w:sz="4" w:space="0" w:color="auto"/>
        </w:pBdr>
        <w:tabs>
          <w:tab w:val="left" w:pos="720"/>
        </w:tabs>
        <w:spacing w:before="120" w:after="0"/>
        <w:ind w:left="720" w:hanging="360"/>
        <w:rPr>
          <w:i/>
          <w:iCs/>
          <w:sz w:val="22"/>
          <w:szCs w:val="22"/>
        </w:rPr>
      </w:pPr>
      <w:r w:rsidRPr="004E085C">
        <w:rPr>
          <w:i/>
          <w:iCs/>
          <w:sz w:val="22"/>
          <w:szCs w:val="22"/>
        </w:rPr>
        <w:t>2:</w:t>
      </w:r>
      <w:r w:rsidRPr="004E085C">
        <w:rPr>
          <w:i/>
          <w:iCs/>
          <w:sz w:val="22"/>
          <w:szCs w:val="22"/>
        </w:rPr>
        <w:tab/>
        <w:t>Upon C-LBT count and/or timer reconfiguration.</w:t>
      </w:r>
    </w:p>
    <w:p w14:paraId="68813468" w14:textId="77777777" w:rsidR="005513BE" w:rsidRPr="004E085C" w:rsidRDefault="005513BE" w:rsidP="004E085C">
      <w:pPr>
        <w:pBdr>
          <w:top w:val="single" w:sz="4" w:space="1" w:color="auto"/>
          <w:left w:val="single" w:sz="4" w:space="4" w:color="auto"/>
          <w:bottom w:val="single" w:sz="4" w:space="1" w:color="auto"/>
          <w:right w:val="single" w:sz="4" w:space="0" w:color="auto"/>
        </w:pBdr>
        <w:tabs>
          <w:tab w:val="left" w:pos="720"/>
        </w:tabs>
        <w:spacing w:before="120" w:after="0"/>
        <w:ind w:left="720" w:hanging="360"/>
        <w:rPr>
          <w:i/>
          <w:iCs/>
          <w:sz w:val="22"/>
          <w:szCs w:val="22"/>
        </w:rPr>
      </w:pPr>
      <w:r w:rsidRPr="004E085C">
        <w:rPr>
          <w:i/>
          <w:iCs/>
          <w:sz w:val="22"/>
          <w:szCs w:val="22"/>
        </w:rPr>
        <w:t>3:</w:t>
      </w:r>
      <w:r w:rsidRPr="004E085C">
        <w:rPr>
          <w:i/>
          <w:iCs/>
          <w:sz w:val="22"/>
          <w:szCs w:val="22"/>
        </w:rPr>
        <w:tab/>
        <w:t>Based on a timer expiry (the timer starts upon C-LBT failure)</w:t>
      </w:r>
    </w:p>
    <w:p w14:paraId="720F00FE" w14:textId="77777777" w:rsidR="005513BE" w:rsidRDefault="005513BE" w:rsidP="004E085C">
      <w:pPr>
        <w:pStyle w:val="paragraph"/>
        <w:spacing w:before="120" w:beforeAutospacing="0" w:after="0" w:afterAutospacing="0"/>
        <w:textAlignment w:val="baseline"/>
        <w:rPr>
          <w:rStyle w:val="eop"/>
          <w:sz w:val="22"/>
          <w:szCs w:val="22"/>
        </w:rPr>
      </w:pPr>
    </w:p>
    <w:p w14:paraId="535481F8" w14:textId="46F740F3" w:rsidR="004E085C" w:rsidRPr="004E085C" w:rsidRDefault="004E085C" w:rsidP="004E085C">
      <w:pPr>
        <w:pStyle w:val="paragraph"/>
        <w:spacing w:before="120" w:beforeAutospacing="0" w:after="0" w:afterAutospacing="0"/>
        <w:textAlignment w:val="baseline"/>
        <w:rPr>
          <w:rStyle w:val="eop"/>
          <w:sz w:val="22"/>
          <w:szCs w:val="22"/>
        </w:rPr>
      </w:pPr>
      <w:r>
        <w:rPr>
          <w:rStyle w:val="eop"/>
          <w:sz w:val="22"/>
          <w:szCs w:val="22"/>
        </w:rPr>
        <w:t>As agreed at RAN2 #122, once an RB set is detected with sidelink consistent LBT failure, MAC may indicate this to PHY to exclude the RB set for candidate resource selection.</w:t>
      </w:r>
      <w:r w:rsidR="00F957E6">
        <w:rPr>
          <w:rStyle w:val="eop"/>
          <w:sz w:val="22"/>
          <w:szCs w:val="22"/>
        </w:rPr>
        <w:t xml:space="preserve"> However, due to the randomness of </w:t>
      </w:r>
      <w:r w:rsidR="00F957E6">
        <w:rPr>
          <w:sz w:val="22"/>
          <w:szCs w:val="22"/>
        </w:rPr>
        <w:t xml:space="preserve">traffics causing the consistent LBT failure on the RB set, the RB set should be recovered for candidate resource selection based on the agreed mechanisms for sidelink consistent LBT failure recovery or cancellation. Therefore, MAC should indicate sidelink </w:t>
      </w:r>
      <w:r w:rsidR="00E91AA3">
        <w:rPr>
          <w:sz w:val="22"/>
          <w:szCs w:val="22"/>
        </w:rPr>
        <w:t>consistent</w:t>
      </w:r>
      <w:r w:rsidR="00F957E6">
        <w:rPr>
          <w:sz w:val="22"/>
          <w:szCs w:val="22"/>
        </w:rPr>
        <w:t xml:space="preserve"> LBT failure cancellation to PHY and PHY may include the recovered RB set for </w:t>
      </w:r>
      <w:r w:rsidR="00F957E6">
        <w:rPr>
          <w:rStyle w:val="eop"/>
          <w:sz w:val="22"/>
          <w:szCs w:val="22"/>
        </w:rPr>
        <w:t>candidate resource selection.</w:t>
      </w:r>
    </w:p>
    <w:p w14:paraId="276E30BE" w14:textId="618164BD" w:rsidR="005513BE" w:rsidRPr="00C66C74" w:rsidRDefault="005513BE" w:rsidP="004E085C">
      <w:pPr>
        <w:pStyle w:val="paragraph"/>
        <w:spacing w:before="120" w:beforeAutospacing="0" w:after="0" w:afterAutospacing="0"/>
        <w:textAlignment w:val="baseline"/>
        <w:rPr>
          <w:b/>
          <w:bCs/>
          <w:i/>
          <w:iCs/>
          <w:sz w:val="22"/>
          <w:szCs w:val="22"/>
        </w:rPr>
      </w:pPr>
      <w:r w:rsidRPr="00C66C74">
        <w:rPr>
          <w:rStyle w:val="normaltextrun"/>
          <w:b/>
          <w:bCs/>
          <w:i/>
          <w:iCs/>
          <w:sz w:val="22"/>
          <w:szCs w:val="22"/>
        </w:rPr>
        <w:t>Proposal 2. </w:t>
      </w:r>
      <w:r w:rsidR="00E91AA3">
        <w:rPr>
          <w:rStyle w:val="normaltextrun"/>
          <w:b/>
          <w:bCs/>
          <w:i/>
          <w:iCs/>
          <w:sz w:val="22"/>
          <w:szCs w:val="22"/>
        </w:rPr>
        <w:t>For resource allocation mode 2</w:t>
      </w:r>
      <w:r w:rsidRPr="00C66C74">
        <w:rPr>
          <w:rStyle w:val="normaltextrun"/>
          <w:b/>
          <w:bCs/>
          <w:i/>
          <w:iCs/>
          <w:sz w:val="22"/>
          <w:szCs w:val="22"/>
        </w:rPr>
        <w:t>, MAC indicates SL C-LBT failure cancellation to PHY for candidate resource selection</w:t>
      </w:r>
      <w:r w:rsidR="00F957E6">
        <w:rPr>
          <w:rStyle w:val="normaltextrun"/>
          <w:b/>
          <w:bCs/>
          <w:i/>
          <w:iCs/>
          <w:sz w:val="22"/>
          <w:szCs w:val="22"/>
        </w:rPr>
        <w:t>, with</w:t>
      </w:r>
      <w:r w:rsidRPr="00C66C74">
        <w:rPr>
          <w:rStyle w:val="normaltextrun"/>
          <w:b/>
          <w:bCs/>
          <w:i/>
          <w:iCs/>
          <w:sz w:val="22"/>
          <w:szCs w:val="22"/>
        </w:rPr>
        <w:t xml:space="preserve"> the </w:t>
      </w:r>
      <w:r w:rsidR="00F957E6" w:rsidRPr="00C66C74">
        <w:rPr>
          <w:rStyle w:val="normaltextrun"/>
          <w:b/>
          <w:bCs/>
          <w:i/>
          <w:iCs/>
          <w:sz w:val="22"/>
          <w:szCs w:val="22"/>
        </w:rPr>
        <w:t>timeline</w:t>
      </w:r>
      <w:r w:rsidRPr="00C66C74">
        <w:rPr>
          <w:rStyle w:val="normaltextrun"/>
          <w:b/>
          <w:bCs/>
          <w:i/>
          <w:iCs/>
          <w:sz w:val="22"/>
          <w:szCs w:val="22"/>
        </w:rPr>
        <w:t xml:space="preserve"> up to UE implementation.</w:t>
      </w:r>
      <w:r w:rsidRPr="00C66C74">
        <w:rPr>
          <w:rStyle w:val="eop"/>
          <w:b/>
          <w:bCs/>
          <w:i/>
          <w:iCs/>
          <w:sz w:val="22"/>
          <w:szCs w:val="22"/>
        </w:rPr>
        <w:t> </w:t>
      </w:r>
    </w:p>
    <w:p w14:paraId="5CFE6B7B" w14:textId="77777777" w:rsidR="005513BE" w:rsidRPr="006F5DB4" w:rsidRDefault="005513BE" w:rsidP="006F5DB4">
      <w:pPr>
        <w:pStyle w:val="paragraph"/>
        <w:spacing w:before="0" w:beforeAutospacing="0" w:after="0" w:afterAutospacing="0"/>
        <w:textAlignment w:val="baseline"/>
        <w:rPr>
          <w:rFonts w:ascii="Segoe UI" w:hAnsi="Segoe UI" w:cs="Segoe UI"/>
          <w:b/>
          <w:bCs/>
          <w:i/>
          <w:iCs/>
          <w:sz w:val="18"/>
          <w:szCs w:val="18"/>
        </w:rPr>
      </w:pPr>
    </w:p>
    <w:p w14:paraId="63B14D1C" w14:textId="6F447216" w:rsidR="006F5DB4" w:rsidRDefault="006F5DB4" w:rsidP="006F5DB4">
      <w:pPr>
        <w:pStyle w:val="Heading2"/>
      </w:pPr>
      <w:r>
        <w:t>Sidelink COT sharing</w:t>
      </w:r>
    </w:p>
    <w:p w14:paraId="59F13EDB" w14:textId="4A9ECF92" w:rsidR="006F5DB4" w:rsidRPr="00CE5965" w:rsidRDefault="00E91AA3" w:rsidP="006F5DB4">
      <w:pPr>
        <w:rPr>
          <w:sz w:val="22"/>
          <w:szCs w:val="22"/>
        </w:rPr>
      </w:pPr>
      <w:r w:rsidRPr="00CE5965">
        <w:rPr>
          <w:sz w:val="22"/>
          <w:szCs w:val="22"/>
        </w:rPr>
        <w:t>It had been discussed at last 2 RAN2 meeting whether MAC decides LBT type 1 or type 2 for LBT procedure at PHY and not agreement had been reached.</w:t>
      </w:r>
    </w:p>
    <w:p w14:paraId="3892A0B4" w14:textId="60A88BDA" w:rsidR="00CE5965" w:rsidRPr="00CE5965" w:rsidRDefault="00E91AA3" w:rsidP="006F5DB4">
      <w:pPr>
        <w:rPr>
          <w:sz w:val="22"/>
          <w:szCs w:val="22"/>
        </w:rPr>
      </w:pPr>
      <w:r w:rsidRPr="00CE5965">
        <w:rPr>
          <w:sz w:val="22"/>
          <w:szCs w:val="22"/>
        </w:rPr>
        <w:t xml:space="preserve">In our view, MAC decides COT sharing which may result in a type 2 LBT. However, certain gap requirement </w:t>
      </w:r>
      <w:r w:rsidR="00CE5965" w:rsidRPr="00CE5965">
        <w:rPr>
          <w:sz w:val="22"/>
          <w:szCs w:val="22"/>
        </w:rPr>
        <w:t xml:space="preserve">(e.g., no more than 25us) </w:t>
      </w:r>
      <w:proofErr w:type="gramStart"/>
      <w:r w:rsidRPr="00CE5965">
        <w:rPr>
          <w:sz w:val="22"/>
          <w:szCs w:val="22"/>
        </w:rPr>
        <w:t>has to</w:t>
      </w:r>
      <w:proofErr w:type="gramEnd"/>
      <w:r w:rsidRPr="00CE5965">
        <w:rPr>
          <w:sz w:val="22"/>
          <w:szCs w:val="22"/>
        </w:rPr>
        <w:t xml:space="preserve"> be satisfied for applying type 2 LBT procedure at PHY, thus</w:t>
      </w:r>
      <w:r w:rsidR="00CE5965" w:rsidRPr="00CE5965">
        <w:rPr>
          <w:sz w:val="22"/>
          <w:szCs w:val="22"/>
        </w:rPr>
        <w:t xml:space="preserve"> PHY makes the final decision for LBT type. Based on this, MAC may indicate either COT sharing or type 2 LBT to PHY and PHY decide</w:t>
      </w:r>
      <w:r w:rsidR="005B4176">
        <w:rPr>
          <w:sz w:val="22"/>
          <w:szCs w:val="22"/>
        </w:rPr>
        <w:t>s</w:t>
      </w:r>
      <w:r w:rsidR="00CE5965" w:rsidRPr="00CE5965">
        <w:rPr>
          <w:sz w:val="22"/>
          <w:szCs w:val="22"/>
        </w:rPr>
        <w:t xml:space="preserve"> LBT type and conduct the LBT procedure accordingly.</w:t>
      </w:r>
    </w:p>
    <w:p w14:paraId="04F46FC2" w14:textId="4C956EAD" w:rsidR="006F5DB4" w:rsidRDefault="006F5DB4" w:rsidP="006F5DB4">
      <w:pPr>
        <w:pStyle w:val="paragraph"/>
        <w:spacing w:before="0" w:beforeAutospacing="0" w:after="0" w:afterAutospacing="0"/>
        <w:textAlignment w:val="baseline"/>
        <w:rPr>
          <w:rStyle w:val="eop"/>
          <w:b/>
          <w:bCs/>
          <w:i/>
          <w:iCs/>
          <w:sz w:val="22"/>
          <w:szCs w:val="22"/>
        </w:rPr>
      </w:pPr>
      <w:r w:rsidRPr="00CE5965">
        <w:rPr>
          <w:rStyle w:val="normaltextrun"/>
          <w:b/>
          <w:bCs/>
          <w:i/>
          <w:iCs/>
          <w:sz w:val="22"/>
          <w:szCs w:val="22"/>
          <w:lang w:val="en-GB"/>
        </w:rPr>
        <w:t>Proposal 3. MAC may </w:t>
      </w:r>
      <w:r w:rsidR="00CE5965">
        <w:rPr>
          <w:rStyle w:val="normaltextrun"/>
          <w:b/>
          <w:bCs/>
          <w:i/>
          <w:iCs/>
          <w:sz w:val="22"/>
          <w:szCs w:val="22"/>
          <w:lang w:val="en-GB"/>
        </w:rPr>
        <w:t>indicate</w:t>
      </w:r>
      <w:r w:rsidRPr="00CE5965">
        <w:rPr>
          <w:rStyle w:val="normaltextrun"/>
          <w:b/>
          <w:bCs/>
          <w:i/>
          <w:iCs/>
          <w:sz w:val="22"/>
          <w:szCs w:val="22"/>
          <w:lang w:val="en-GB"/>
        </w:rPr>
        <w:t> </w:t>
      </w:r>
      <w:r w:rsidRPr="00CE5965">
        <w:rPr>
          <w:rStyle w:val="spellingerror"/>
          <w:b/>
          <w:bCs/>
          <w:i/>
          <w:iCs/>
          <w:sz w:val="22"/>
          <w:szCs w:val="22"/>
          <w:lang w:val="en-GB"/>
        </w:rPr>
        <w:t>sidelink</w:t>
      </w:r>
      <w:r w:rsidRPr="00CE5965">
        <w:rPr>
          <w:rStyle w:val="normaltextrun"/>
          <w:b/>
          <w:bCs/>
          <w:i/>
          <w:iCs/>
          <w:sz w:val="22"/>
          <w:szCs w:val="22"/>
          <w:lang w:val="en-GB"/>
        </w:rPr>
        <w:t> COT sharing</w:t>
      </w:r>
      <w:r w:rsidR="00CE5965">
        <w:rPr>
          <w:rStyle w:val="normaltextrun"/>
          <w:b/>
          <w:bCs/>
          <w:i/>
          <w:iCs/>
          <w:sz w:val="22"/>
          <w:szCs w:val="22"/>
          <w:lang w:val="en-GB"/>
        </w:rPr>
        <w:t xml:space="preserve"> or type 2 LBT to PHY based on sidelink COT sharing decision and PHY decides </w:t>
      </w:r>
      <w:r w:rsidRPr="00CE5965">
        <w:rPr>
          <w:rStyle w:val="normaltextrun"/>
          <w:b/>
          <w:bCs/>
          <w:i/>
          <w:iCs/>
          <w:sz w:val="22"/>
          <w:szCs w:val="22"/>
          <w:lang w:val="en-GB"/>
        </w:rPr>
        <w:t>type 1 or type 2 based on whether the required gap for type 2 LBT is maintained</w:t>
      </w:r>
      <w:r w:rsidR="00CE5965">
        <w:rPr>
          <w:rStyle w:val="normaltextrun"/>
          <w:b/>
          <w:bCs/>
          <w:i/>
          <w:iCs/>
          <w:sz w:val="22"/>
          <w:szCs w:val="22"/>
          <w:lang w:val="en-GB"/>
        </w:rPr>
        <w:t xml:space="preserve"> and conduct LBT procedure accordingly</w:t>
      </w:r>
      <w:r w:rsidRPr="00CE5965">
        <w:rPr>
          <w:rStyle w:val="normaltextrun"/>
          <w:b/>
          <w:bCs/>
          <w:i/>
          <w:iCs/>
          <w:sz w:val="22"/>
          <w:szCs w:val="22"/>
          <w:lang w:val="en-GB"/>
        </w:rPr>
        <w:t>.</w:t>
      </w:r>
      <w:r w:rsidRPr="00CE5965">
        <w:rPr>
          <w:rStyle w:val="eop"/>
          <w:b/>
          <w:bCs/>
          <w:i/>
          <w:iCs/>
          <w:sz w:val="22"/>
          <w:szCs w:val="22"/>
        </w:rPr>
        <w:t> </w:t>
      </w:r>
    </w:p>
    <w:p w14:paraId="419761AD" w14:textId="77777777" w:rsidR="00CE5965" w:rsidRPr="00CE5965" w:rsidRDefault="00CE5965" w:rsidP="006F5DB4">
      <w:pPr>
        <w:pStyle w:val="paragraph"/>
        <w:spacing w:before="0" w:beforeAutospacing="0" w:after="0" w:afterAutospacing="0"/>
        <w:textAlignment w:val="baseline"/>
        <w:rPr>
          <w:b/>
          <w:bCs/>
          <w:i/>
          <w:iCs/>
          <w:sz w:val="22"/>
          <w:szCs w:val="22"/>
        </w:rPr>
      </w:pPr>
    </w:p>
    <w:p w14:paraId="266CDEAB" w14:textId="2FD7BB51" w:rsidR="006F5DB4" w:rsidRDefault="006F5DB4" w:rsidP="006F5DB4">
      <w:pPr>
        <w:pStyle w:val="Heading2"/>
      </w:pPr>
      <w:r>
        <w:t>Intra-UE LBT impact</w:t>
      </w:r>
    </w:p>
    <w:p w14:paraId="39A706A3" w14:textId="16264768" w:rsidR="006F5DB4" w:rsidRPr="005B4176" w:rsidRDefault="006F5DB4" w:rsidP="006F5DB4">
      <w:pPr>
        <w:spacing w:after="120"/>
        <w:rPr>
          <w:sz w:val="22"/>
          <w:szCs w:val="22"/>
        </w:rPr>
      </w:pPr>
      <w:r w:rsidRPr="005B4176">
        <w:rPr>
          <w:sz w:val="22"/>
          <w:szCs w:val="22"/>
        </w:rPr>
        <w:t>At RAN2 #12</w:t>
      </w:r>
      <w:r w:rsidR="00CE5965" w:rsidRPr="005B4176">
        <w:rPr>
          <w:sz w:val="22"/>
          <w:szCs w:val="22"/>
        </w:rPr>
        <w:t>3</w:t>
      </w:r>
      <w:r w:rsidRPr="005B4176">
        <w:rPr>
          <w:sz w:val="22"/>
          <w:szCs w:val="22"/>
        </w:rPr>
        <w:t xml:space="preserve"> [</w:t>
      </w:r>
      <w:r w:rsidR="00CE5965" w:rsidRPr="005B4176">
        <w:rPr>
          <w:sz w:val="22"/>
          <w:szCs w:val="22"/>
        </w:rPr>
        <w:t>2</w:t>
      </w:r>
      <w:r w:rsidRPr="005B4176">
        <w:rPr>
          <w:sz w:val="22"/>
          <w:szCs w:val="22"/>
        </w:rPr>
        <w:t xml:space="preserve">], RAN2 </w:t>
      </w:r>
      <w:r w:rsidR="00CE5965" w:rsidRPr="005B4176">
        <w:rPr>
          <w:sz w:val="22"/>
          <w:szCs w:val="22"/>
        </w:rPr>
        <w:t>made the following working assumption for intra-UE LBT impact based on RAN1’s working assumption on inter-UE LBT impact.</w:t>
      </w:r>
    </w:p>
    <w:p w14:paraId="3D0A24A1" w14:textId="77777777" w:rsidR="005B4176" w:rsidRPr="005B4176" w:rsidRDefault="005B4176" w:rsidP="005B4176">
      <w:pPr>
        <w:pBdr>
          <w:top w:val="single" w:sz="4" w:space="1" w:color="auto"/>
          <w:left w:val="single" w:sz="4" w:space="4" w:color="auto"/>
          <w:bottom w:val="single" w:sz="4" w:space="1" w:color="auto"/>
          <w:right w:val="single" w:sz="4" w:space="0" w:color="auto"/>
        </w:pBdr>
        <w:tabs>
          <w:tab w:val="left" w:pos="720"/>
        </w:tabs>
        <w:ind w:left="720" w:hanging="360"/>
        <w:rPr>
          <w:b/>
          <w:bCs/>
          <w:sz w:val="22"/>
          <w:szCs w:val="22"/>
        </w:rPr>
      </w:pPr>
      <w:r w:rsidRPr="005B4176">
        <w:rPr>
          <w:b/>
          <w:bCs/>
          <w:sz w:val="22"/>
          <w:szCs w:val="22"/>
          <w:highlight w:val="green"/>
        </w:rPr>
        <w:t>Agreements on resource (re)selection with consideration of intra-UE LBT impact</w:t>
      </w:r>
    </w:p>
    <w:p w14:paraId="492C06AF" w14:textId="77777777" w:rsidR="005B4176" w:rsidRPr="005B4176" w:rsidRDefault="005B4176" w:rsidP="005B4176">
      <w:pPr>
        <w:pBdr>
          <w:top w:val="single" w:sz="4" w:space="1" w:color="auto"/>
          <w:left w:val="single" w:sz="4" w:space="4" w:color="auto"/>
          <w:bottom w:val="single" w:sz="4" w:space="1" w:color="auto"/>
          <w:right w:val="single" w:sz="4" w:space="0" w:color="auto"/>
        </w:pBdr>
        <w:tabs>
          <w:tab w:val="left" w:pos="720"/>
        </w:tabs>
        <w:ind w:left="720" w:hanging="360"/>
        <w:rPr>
          <w:i/>
          <w:iCs/>
          <w:sz w:val="22"/>
          <w:szCs w:val="22"/>
        </w:rPr>
      </w:pPr>
      <w:r w:rsidRPr="005B4176">
        <w:rPr>
          <w:i/>
          <w:iCs/>
          <w:sz w:val="22"/>
          <w:szCs w:val="22"/>
        </w:rPr>
        <w:t>1:</w:t>
      </w:r>
      <w:r w:rsidRPr="005B4176">
        <w:rPr>
          <w:i/>
          <w:iCs/>
          <w:sz w:val="22"/>
          <w:szCs w:val="22"/>
        </w:rPr>
        <w:tab/>
        <w:t>R2 makes the WA that UE may avoid selection of N consecutive resource(s) before a reserved resource of its own. Where the selection of N is up to UE implementation from {0,1,2}. Further details (including MCSt) are to be clarified after R1 confirmation on RAN1 option1.</w:t>
      </w:r>
    </w:p>
    <w:p w14:paraId="39094B61" w14:textId="77777777" w:rsidR="005B4176" w:rsidRPr="005B4176" w:rsidRDefault="005B4176" w:rsidP="005B4176">
      <w:pPr>
        <w:pBdr>
          <w:top w:val="single" w:sz="4" w:space="1" w:color="auto"/>
          <w:left w:val="single" w:sz="4" w:space="4" w:color="auto"/>
          <w:bottom w:val="single" w:sz="4" w:space="1" w:color="auto"/>
          <w:right w:val="single" w:sz="4" w:space="0" w:color="auto"/>
        </w:pBdr>
        <w:tabs>
          <w:tab w:val="left" w:pos="720"/>
        </w:tabs>
        <w:ind w:left="720" w:hanging="360"/>
        <w:rPr>
          <w:i/>
          <w:iCs/>
          <w:sz w:val="22"/>
          <w:szCs w:val="22"/>
        </w:rPr>
      </w:pPr>
      <w:r w:rsidRPr="005B4176">
        <w:rPr>
          <w:i/>
          <w:iCs/>
          <w:sz w:val="22"/>
          <w:szCs w:val="22"/>
        </w:rPr>
        <w:t>2:</w:t>
      </w:r>
      <w:r w:rsidRPr="005B4176">
        <w:rPr>
          <w:i/>
          <w:iCs/>
          <w:sz w:val="22"/>
          <w:szCs w:val="22"/>
        </w:rPr>
        <w:tab/>
        <w:t>R2 makes the WA that UE may avoid selection of M consecutive resource(s) after a reserved resource of its own. Where the selection of M is up to UE implementation (at least including 0). Further details (including MCSt) are to be clarified after R1 confirmation on RAN1 option1.</w:t>
      </w:r>
    </w:p>
    <w:p w14:paraId="2D70EFB4" w14:textId="77777777" w:rsidR="005B4176" w:rsidRPr="005B4176" w:rsidRDefault="005B4176" w:rsidP="006F5DB4">
      <w:pPr>
        <w:spacing w:after="120"/>
        <w:rPr>
          <w:sz w:val="22"/>
          <w:szCs w:val="22"/>
        </w:rPr>
      </w:pPr>
    </w:p>
    <w:p w14:paraId="4710951F" w14:textId="4D035E2B" w:rsidR="00CE5965" w:rsidRPr="00756245" w:rsidRDefault="00CE5965" w:rsidP="006F5DB4">
      <w:pPr>
        <w:spacing w:after="120"/>
        <w:rPr>
          <w:sz w:val="22"/>
          <w:szCs w:val="22"/>
        </w:rPr>
      </w:pPr>
      <w:r w:rsidRPr="005B4176">
        <w:rPr>
          <w:sz w:val="22"/>
          <w:szCs w:val="22"/>
        </w:rPr>
        <w:t>For inter-UE case,</w:t>
      </w:r>
      <w:r w:rsidR="005B4176">
        <w:rPr>
          <w:sz w:val="22"/>
          <w:szCs w:val="22"/>
        </w:rPr>
        <w:t xml:space="preserve"> </w:t>
      </w:r>
      <w:r w:rsidR="0089752E">
        <w:rPr>
          <w:sz w:val="22"/>
          <w:szCs w:val="22"/>
        </w:rPr>
        <w:t xml:space="preserve">Tx </w:t>
      </w:r>
      <w:r w:rsidR="005B4176">
        <w:rPr>
          <w:sz w:val="22"/>
          <w:szCs w:val="22"/>
        </w:rPr>
        <w:t>UE</w:t>
      </w:r>
      <w:r w:rsidR="0089752E">
        <w:rPr>
          <w:sz w:val="22"/>
          <w:szCs w:val="22"/>
        </w:rPr>
        <w:t xml:space="preserve">1 </w:t>
      </w:r>
      <w:r w:rsidR="005B4176">
        <w:rPr>
          <w:sz w:val="22"/>
          <w:szCs w:val="22"/>
        </w:rPr>
        <w:t xml:space="preserve">may not know </w:t>
      </w:r>
      <w:r w:rsidR="0089752E">
        <w:rPr>
          <w:sz w:val="22"/>
          <w:szCs w:val="22"/>
        </w:rPr>
        <w:t xml:space="preserve">the LBT parameters </w:t>
      </w:r>
      <w:r w:rsidR="00756245">
        <w:rPr>
          <w:sz w:val="22"/>
          <w:szCs w:val="22"/>
        </w:rPr>
        <w:t xml:space="preserve">(e.g., based on SL CAPC) </w:t>
      </w:r>
      <w:r w:rsidR="0089752E">
        <w:rPr>
          <w:sz w:val="22"/>
          <w:szCs w:val="22"/>
        </w:rPr>
        <w:t xml:space="preserve">used by Tx UE2 for accessing a resource reserved by Tx UE2, therefore certain clearance may be needed </w:t>
      </w:r>
      <w:r w:rsidR="00756245">
        <w:rPr>
          <w:sz w:val="22"/>
          <w:szCs w:val="22"/>
        </w:rPr>
        <w:t>(</w:t>
      </w:r>
      <w:r w:rsidR="0089752E">
        <w:rPr>
          <w:sz w:val="22"/>
          <w:szCs w:val="22"/>
        </w:rPr>
        <w:t xml:space="preserve">to avoid blocking Tx UE2’s </w:t>
      </w:r>
      <w:r w:rsidR="00756245">
        <w:rPr>
          <w:sz w:val="22"/>
          <w:szCs w:val="22"/>
        </w:rPr>
        <w:t xml:space="preserve">LBT procedure) </w:t>
      </w:r>
      <w:r w:rsidR="0089752E">
        <w:rPr>
          <w:sz w:val="22"/>
          <w:szCs w:val="22"/>
        </w:rPr>
        <w:t xml:space="preserve">before and after the resource reserved by Tx UE2. Thus, RAN1 made the working </w:t>
      </w:r>
      <w:r w:rsidR="0089752E" w:rsidRPr="00756245">
        <w:rPr>
          <w:sz w:val="22"/>
          <w:szCs w:val="22"/>
        </w:rPr>
        <w:t xml:space="preserve">assumption for inter-UE LBT impact. </w:t>
      </w:r>
      <w:r w:rsidR="00756245" w:rsidRPr="00756245">
        <w:rPr>
          <w:sz w:val="22"/>
          <w:szCs w:val="22"/>
        </w:rPr>
        <w:t xml:space="preserve">However, for intra-UE case, the Tx UE knows all the LBT parameters (e.g., based on SL CAPC) for its reserved resources and the Tx UE should try to avoid creating gap between its reserved and selected resources (e.g., to create a transmission burst with a gap less than 16us or to share </w:t>
      </w:r>
      <w:r w:rsidR="00756245" w:rsidRPr="00756245">
        <w:rPr>
          <w:sz w:val="22"/>
          <w:szCs w:val="22"/>
        </w:rPr>
        <w:lastRenderedPageBreak/>
        <w:t xml:space="preserve">the COT with a gap no more than 25us). From this perspective, the Tx UE should not maintain certain clearance before or after its’ own reserved resource.    </w:t>
      </w:r>
    </w:p>
    <w:p w14:paraId="4FB6207E" w14:textId="77777777" w:rsidR="00952294" w:rsidRDefault="006F5DB4" w:rsidP="006F5DB4">
      <w:pPr>
        <w:pStyle w:val="paragraph"/>
        <w:spacing w:before="0" w:beforeAutospacing="0" w:after="0" w:afterAutospacing="0"/>
        <w:textAlignment w:val="baseline"/>
        <w:rPr>
          <w:rStyle w:val="normaltextrun"/>
          <w:b/>
          <w:bCs/>
          <w:i/>
          <w:iCs/>
          <w:sz w:val="22"/>
          <w:szCs w:val="22"/>
          <w:lang w:val="en-GB"/>
        </w:rPr>
      </w:pPr>
      <w:r w:rsidRPr="00756245">
        <w:rPr>
          <w:rStyle w:val="normaltextrun"/>
          <w:b/>
          <w:bCs/>
          <w:i/>
          <w:iCs/>
          <w:sz w:val="22"/>
          <w:szCs w:val="22"/>
          <w:lang w:val="en-GB"/>
        </w:rPr>
        <w:t>Proposal 4. For intra-UE LBT impact, RAN2 does not confirm the working assumptions based on RAN1's working assumption on inter-UE LBT impact.</w:t>
      </w:r>
    </w:p>
    <w:p w14:paraId="572F5DAD" w14:textId="3A32F38C" w:rsidR="006F5DB4" w:rsidRPr="00756245" w:rsidRDefault="006F5DB4" w:rsidP="006F5DB4">
      <w:pPr>
        <w:pStyle w:val="paragraph"/>
        <w:spacing w:before="0" w:beforeAutospacing="0" w:after="0" w:afterAutospacing="0"/>
        <w:textAlignment w:val="baseline"/>
        <w:rPr>
          <w:b/>
          <w:bCs/>
          <w:i/>
          <w:iCs/>
          <w:sz w:val="22"/>
          <w:szCs w:val="22"/>
        </w:rPr>
      </w:pPr>
      <w:r w:rsidRPr="00756245">
        <w:rPr>
          <w:rStyle w:val="eop"/>
          <w:b/>
          <w:bCs/>
          <w:i/>
          <w:iCs/>
          <w:sz w:val="22"/>
          <w:szCs w:val="22"/>
        </w:rPr>
        <w:t> </w:t>
      </w:r>
    </w:p>
    <w:p w14:paraId="0D6643EB" w14:textId="7FBD05D1" w:rsidR="000E5599" w:rsidRDefault="006F5DB4" w:rsidP="000E5599">
      <w:pPr>
        <w:pStyle w:val="Heading2"/>
      </w:pPr>
      <w:r>
        <w:t>R</w:t>
      </w:r>
      <w:r w:rsidR="00E66D6C">
        <w:t xml:space="preserve">esource </w:t>
      </w:r>
      <w:r w:rsidR="00DE5222">
        <w:t>(re-)</w:t>
      </w:r>
      <w:r w:rsidR="00E66D6C">
        <w:t>selection for MCSt</w:t>
      </w:r>
    </w:p>
    <w:p w14:paraId="250D710F" w14:textId="2415A4FE" w:rsidR="00DF67F9" w:rsidRDefault="00310F7A" w:rsidP="009A0C8A">
      <w:pPr>
        <w:spacing w:after="120"/>
      </w:pPr>
      <w:r>
        <w:rPr>
          <w:sz w:val="22"/>
          <w:szCs w:val="22"/>
        </w:rPr>
        <w:t>At RAN</w:t>
      </w:r>
      <w:r w:rsidR="00513A47">
        <w:rPr>
          <w:sz w:val="22"/>
          <w:szCs w:val="22"/>
        </w:rPr>
        <w:t>1</w:t>
      </w:r>
      <w:r>
        <w:rPr>
          <w:sz w:val="22"/>
          <w:szCs w:val="22"/>
        </w:rPr>
        <w:t xml:space="preserve"> #1</w:t>
      </w:r>
      <w:r w:rsidR="00513A47">
        <w:rPr>
          <w:sz w:val="22"/>
          <w:szCs w:val="22"/>
        </w:rPr>
        <w:t>14</w:t>
      </w:r>
      <w:r>
        <w:rPr>
          <w:sz w:val="22"/>
          <w:szCs w:val="22"/>
        </w:rPr>
        <w:t xml:space="preserve"> [</w:t>
      </w:r>
      <w:r w:rsidR="00513A47">
        <w:rPr>
          <w:sz w:val="22"/>
          <w:szCs w:val="22"/>
        </w:rPr>
        <w:t>3</w:t>
      </w:r>
      <w:r>
        <w:rPr>
          <w:sz w:val="22"/>
          <w:szCs w:val="22"/>
        </w:rPr>
        <w:t xml:space="preserve">], </w:t>
      </w:r>
      <w:r w:rsidRPr="00310F7A">
        <w:rPr>
          <w:sz w:val="22"/>
          <w:szCs w:val="22"/>
        </w:rPr>
        <w:t>RAN</w:t>
      </w:r>
      <w:r w:rsidR="00513A47">
        <w:rPr>
          <w:sz w:val="22"/>
          <w:szCs w:val="22"/>
        </w:rPr>
        <w:t xml:space="preserve">1 made the following </w:t>
      </w:r>
      <w:r w:rsidR="00650535">
        <w:rPr>
          <w:sz w:val="22"/>
          <w:szCs w:val="22"/>
        </w:rPr>
        <w:t xml:space="preserve">working assumption and </w:t>
      </w:r>
      <w:r w:rsidR="00513A47">
        <w:rPr>
          <w:sz w:val="22"/>
          <w:szCs w:val="22"/>
        </w:rPr>
        <w:t>agreement on</w:t>
      </w:r>
      <w:r w:rsidRPr="00310F7A">
        <w:rPr>
          <w:sz w:val="22"/>
          <w:szCs w:val="22"/>
        </w:rPr>
        <w:t xml:space="preserve"> MCSt.</w:t>
      </w:r>
      <w:r>
        <w:t xml:space="preserve"> </w:t>
      </w:r>
    </w:p>
    <w:p w14:paraId="1BF80F9A" w14:textId="5693DF7C" w:rsidR="00650535" w:rsidRDefault="00420BEF" w:rsidP="009A0C8A">
      <w:pPr>
        <w:spacing w:after="120"/>
        <w:rPr>
          <w:sz w:val="22"/>
          <w:szCs w:val="22"/>
        </w:rPr>
      </w:pPr>
      <w:r w:rsidRPr="00420BEF">
        <w:rPr>
          <w:noProof/>
          <w:sz w:val="22"/>
          <w:szCs w:val="22"/>
        </w:rPr>
        <w:drawing>
          <wp:inline distT="0" distB="0" distL="0" distR="0" wp14:anchorId="01F17EC7" wp14:editId="3E53E03B">
            <wp:extent cx="6120130" cy="1962150"/>
            <wp:effectExtent l="19050" t="19050" r="13970" b="19050"/>
            <wp:docPr id="576393342" name="Picture 1"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393342" name="Picture 1" descr="A text on a white background&#10;&#10;Description automatically generated"/>
                    <pic:cNvPicPr/>
                  </pic:nvPicPr>
                  <pic:blipFill>
                    <a:blip r:embed="rId8"/>
                    <a:stretch>
                      <a:fillRect/>
                    </a:stretch>
                  </pic:blipFill>
                  <pic:spPr>
                    <a:xfrm>
                      <a:off x="0" y="0"/>
                      <a:ext cx="6120130" cy="1962150"/>
                    </a:xfrm>
                    <a:prstGeom prst="rect">
                      <a:avLst/>
                    </a:prstGeom>
                    <a:ln>
                      <a:solidFill>
                        <a:srgbClr val="0070C0"/>
                      </a:solidFill>
                    </a:ln>
                  </pic:spPr>
                </pic:pic>
              </a:graphicData>
            </a:graphic>
          </wp:inline>
        </w:drawing>
      </w:r>
    </w:p>
    <w:p w14:paraId="126E5C89" w14:textId="7B5AD628" w:rsidR="00650535" w:rsidRDefault="009D42E5" w:rsidP="009A0C8A">
      <w:pPr>
        <w:spacing w:after="120"/>
        <w:rPr>
          <w:sz w:val="22"/>
          <w:szCs w:val="22"/>
        </w:rPr>
      </w:pPr>
      <w:r w:rsidRPr="009D42E5">
        <w:rPr>
          <w:noProof/>
          <w:sz w:val="22"/>
          <w:szCs w:val="22"/>
        </w:rPr>
        <w:drawing>
          <wp:inline distT="0" distB="0" distL="0" distR="0" wp14:anchorId="66D6B10B" wp14:editId="5591616A">
            <wp:extent cx="6120130" cy="2322830"/>
            <wp:effectExtent l="19050" t="19050" r="13970" b="20320"/>
            <wp:docPr id="827630339"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630339" name="Picture 1" descr="A close-up of a document&#10;&#10;Description automatically generated"/>
                    <pic:cNvPicPr/>
                  </pic:nvPicPr>
                  <pic:blipFill>
                    <a:blip r:embed="rId9"/>
                    <a:stretch>
                      <a:fillRect/>
                    </a:stretch>
                  </pic:blipFill>
                  <pic:spPr>
                    <a:xfrm>
                      <a:off x="0" y="0"/>
                      <a:ext cx="6120130" cy="2322830"/>
                    </a:xfrm>
                    <a:prstGeom prst="rect">
                      <a:avLst/>
                    </a:prstGeom>
                    <a:ln>
                      <a:solidFill>
                        <a:srgbClr val="0070C0"/>
                      </a:solidFill>
                    </a:ln>
                  </pic:spPr>
                </pic:pic>
              </a:graphicData>
            </a:graphic>
          </wp:inline>
        </w:drawing>
      </w:r>
    </w:p>
    <w:p w14:paraId="04088003" w14:textId="78B4C2C4" w:rsidR="00FB268A" w:rsidRDefault="00420BEF" w:rsidP="009A0C8A">
      <w:pPr>
        <w:spacing w:after="120"/>
        <w:rPr>
          <w:sz w:val="22"/>
          <w:szCs w:val="22"/>
        </w:rPr>
      </w:pPr>
      <w:r>
        <w:rPr>
          <w:sz w:val="22"/>
          <w:szCs w:val="22"/>
        </w:rPr>
        <w:t>Based on the above working assumption and the agreement, RAN2 needs to discuss the impact to resource selection and reselection in the cases of candidate single-slot resource (Approach 1)</w:t>
      </w:r>
      <w:r w:rsidR="009D42E5">
        <w:rPr>
          <w:sz w:val="22"/>
          <w:szCs w:val="22"/>
        </w:rPr>
        <w:t xml:space="preserve"> and </w:t>
      </w:r>
      <w:r w:rsidR="009D42E5" w:rsidRPr="009D42E5">
        <w:rPr>
          <w:sz w:val="22"/>
          <w:szCs w:val="22"/>
        </w:rPr>
        <w:t>candidate multi-slots resource</w:t>
      </w:r>
      <w:r w:rsidR="009D42E5">
        <w:rPr>
          <w:sz w:val="22"/>
          <w:szCs w:val="22"/>
        </w:rPr>
        <w:t xml:space="preserve"> (approach 2), especially how to </w:t>
      </w:r>
      <w:r w:rsidR="009D42E5" w:rsidRPr="009D42E5">
        <w:rPr>
          <w:sz w:val="22"/>
          <w:szCs w:val="22"/>
        </w:rPr>
        <w:t>use all the single-slot resources of the selected multi-slots candidate for transmission.</w:t>
      </w:r>
    </w:p>
    <w:p w14:paraId="3D4D918D" w14:textId="02B85FCF" w:rsidR="009D42E5" w:rsidRDefault="009D42E5" w:rsidP="009A0C8A">
      <w:pPr>
        <w:spacing w:after="120"/>
        <w:rPr>
          <w:sz w:val="22"/>
          <w:szCs w:val="22"/>
        </w:rPr>
      </w:pPr>
      <w:r w:rsidRPr="009D42E5">
        <w:rPr>
          <w:sz w:val="22"/>
          <w:szCs w:val="22"/>
        </w:rPr>
        <w:t xml:space="preserve">Currently, a selected sidelink grant with selected resource(s) (e.g., resources for initial and retransmissions for a TB or resources with SPS reservation for periodic TBs) is </w:t>
      </w:r>
      <w:r w:rsidR="004E4665">
        <w:rPr>
          <w:sz w:val="22"/>
          <w:szCs w:val="22"/>
        </w:rPr>
        <w:t>created</w:t>
      </w:r>
      <w:r>
        <w:rPr>
          <w:sz w:val="22"/>
          <w:szCs w:val="22"/>
        </w:rPr>
        <w:t xml:space="preserve"> based on the trigger of </w:t>
      </w:r>
      <w:r w:rsidRPr="009D42E5">
        <w:rPr>
          <w:sz w:val="22"/>
          <w:szCs w:val="22"/>
        </w:rPr>
        <w:t>an available MAC PDU or TB and then is associated with a sidelink process by HARQ entity</w:t>
      </w:r>
      <w:r>
        <w:rPr>
          <w:sz w:val="22"/>
          <w:szCs w:val="22"/>
        </w:rPr>
        <w:t>. Therefore</w:t>
      </w:r>
      <w:r w:rsidR="004E4665">
        <w:rPr>
          <w:sz w:val="22"/>
          <w:szCs w:val="22"/>
        </w:rPr>
        <w:t>,</w:t>
      </w:r>
      <w:r>
        <w:rPr>
          <w:sz w:val="22"/>
          <w:szCs w:val="22"/>
        </w:rPr>
        <w:t xml:space="preserve"> sidelink grants for different TBs are </w:t>
      </w:r>
      <w:r w:rsidR="004E4665">
        <w:rPr>
          <w:sz w:val="22"/>
          <w:szCs w:val="22"/>
        </w:rPr>
        <w:t>created</w:t>
      </w:r>
      <w:r>
        <w:rPr>
          <w:sz w:val="22"/>
          <w:szCs w:val="22"/>
        </w:rPr>
        <w:t xml:space="preserve"> independently</w:t>
      </w:r>
      <w:r w:rsidR="004E4665">
        <w:rPr>
          <w:sz w:val="22"/>
          <w:szCs w:val="22"/>
        </w:rPr>
        <w:t xml:space="preserve"> and sidelink processes of different TBs are independent among them, as shown below in Figure 1. </w:t>
      </w:r>
    </w:p>
    <w:p w14:paraId="08BAF992" w14:textId="355E6F63" w:rsidR="0097040B" w:rsidRDefault="0097040B" w:rsidP="009A0C8A">
      <w:pPr>
        <w:spacing w:after="120"/>
        <w:rPr>
          <w:sz w:val="22"/>
          <w:szCs w:val="22"/>
        </w:rPr>
      </w:pPr>
      <w:r>
        <w:rPr>
          <w:sz w:val="22"/>
          <w:szCs w:val="22"/>
        </w:rPr>
        <w:t xml:space="preserve">For example, </w:t>
      </w:r>
      <w:r w:rsidR="004F5C0B">
        <w:rPr>
          <w:sz w:val="22"/>
          <w:szCs w:val="22"/>
        </w:rPr>
        <w:t xml:space="preserve">if </w:t>
      </w:r>
      <w:r>
        <w:rPr>
          <w:sz w:val="22"/>
          <w:szCs w:val="22"/>
        </w:rPr>
        <w:t xml:space="preserve">one or more single-slot resources of a selected multi-slots resource may be used for transmitting </w:t>
      </w:r>
      <w:r w:rsidR="004F5C0B">
        <w:rPr>
          <w:sz w:val="22"/>
          <w:szCs w:val="22"/>
        </w:rPr>
        <w:t xml:space="preserve">a </w:t>
      </w:r>
      <w:r>
        <w:rPr>
          <w:sz w:val="22"/>
          <w:szCs w:val="22"/>
        </w:rPr>
        <w:t>TB, how to fill in the remaining single-slot resources of the selected multi-slots resource</w:t>
      </w:r>
      <w:r w:rsidR="004F5C0B">
        <w:rPr>
          <w:sz w:val="22"/>
          <w:szCs w:val="22"/>
        </w:rPr>
        <w:t xml:space="preserve"> to ensure consecutive slot transmissions?</w:t>
      </w:r>
    </w:p>
    <w:p w14:paraId="0A07052D" w14:textId="77777777" w:rsidR="00952294" w:rsidRDefault="004F5C0B" w:rsidP="004F5C0B">
      <w:pPr>
        <w:spacing w:after="120"/>
        <w:jc w:val="center"/>
        <w:rPr>
          <w:b/>
          <w:bCs/>
          <w:sz w:val="24"/>
          <w:szCs w:val="24"/>
        </w:rPr>
      </w:pPr>
      <w:r w:rsidRPr="004F5C0B">
        <w:rPr>
          <w:noProof/>
        </w:rPr>
        <w:lastRenderedPageBreak/>
        <w:drawing>
          <wp:inline distT="0" distB="0" distL="0" distR="0" wp14:anchorId="6B0D7CF5" wp14:editId="0D69AB31">
            <wp:extent cx="5372100" cy="2978842"/>
            <wp:effectExtent l="0" t="0" r="0" b="0"/>
            <wp:docPr id="4282495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8915" cy="2982621"/>
                    </a:xfrm>
                    <a:prstGeom prst="rect">
                      <a:avLst/>
                    </a:prstGeom>
                    <a:noFill/>
                    <a:ln>
                      <a:noFill/>
                    </a:ln>
                  </pic:spPr>
                </pic:pic>
              </a:graphicData>
            </a:graphic>
          </wp:inline>
        </w:drawing>
      </w:r>
      <w:r w:rsidR="0097040B">
        <w:br w:type="textWrapping" w:clear="all"/>
      </w:r>
    </w:p>
    <w:p w14:paraId="4DAE73B9" w14:textId="29D92256" w:rsidR="004E4665" w:rsidRPr="004E4665" w:rsidRDefault="004E4665" w:rsidP="004F5C0B">
      <w:pPr>
        <w:spacing w:after="120"/>
        <w:jc w:val="center"/>
        <w:rPr>
          <w:b/>
          <w:bCs/>
          <w:sz w:val="24"/>
          <w:szCs w:val="24"/>
        </w:rPr>
      </w:pPr>
      <w:r w:rsidRPr="004E4665">
        <w:rPr>
          <w:b/>
          <w:bCs/>
          <w:sz w:val="24"/>
          <w:szCs w:val="24"/>
        </w:rPr>
        <w:t>Figure 1 MAC process for TBs</w:t>
      </w:r>
    </w:p>
    <w:p w14:paraId="5CD49F74" w14:textId="77777777" w:rsidR="006F5DB4" w:rsidRDefault="006F5DB4" w:rsidP="009A0C8A">
      <w:pPr>
        <w:spacing w:after="120"/>
        <w:rPr>
          <w:sz w:val="22"/>
          <w:szCs w:val="22"/>
        </w:rPr>
      </w:pPr>
    </w:p>
    <w:p w14:paraId="120CFA4F" w14:textId="42480CB3" w:rsidR="006F5DB4" w:rsidRPr="004F5C0B" w:rsidRDefault="006F5DB4" w:rsidP="006F5DB4">
      <w:pPr>
        <w:pStyle w:val="paragraph"/>
        <w:spacing w:before="0" w:beforeAutospacing="0" w:after="0" w:afterAutospacing="0"/>
        <w:textAlignment w:val="baseline"/>
        <w:rPr>
          <w:b/>
          <w:bCs/>
          <w:i/>
          <w:iCs/>
          <w:sz w:val="20"/>
          <w:szCs w:val="20"/>
        </w:rPr>
      </w:pPr>
      <w:r w:rsidRPr="004F5C0B">
        <w:rPr>
          <w:rStyle w:val="normaltextrun"/>
          <w:b/>
          <w:bCs/>
          <w:i/>
          <w:iCs/>
          <w:sz w:val="22"/>
          <w:szCs w:val="22"/>
          <w:lang w:val="en-GB"/>
        </w:rPr>
        <w:t xml:space="preserve">Proposal 5. </w:t>
      </w:r>
      <w:r w:rsidR="004F5C0B">
        <w:rPr>
          <w:rStyle w:val="normaltextrun"/>
          <w:b/>
          <w:bCs/>
          <w:i/>
          <w:iCs/>
          <w:sz w:val="22"/>
          <w:szCs w:val="22"/>
          <w:lang w:val="en-GB"/>
        </w:rPr>
        <w:t>How to</w:t>
      </w:r>
      <w:r w:rsidRPr="004F5C0B">
        <w:rPr>
          <w:rStyle w:val="normaltextrun"/>
          <w:b/>
          <w:bCs/>
          <w:i/>
          <w:iCs/>
          <w:sz w:val="22"/>
          <w:szCs w:val="22"/>
          <w:lang w:val="en-GB"/>
        </w:rPr>
        <w:t xml:space="preserve"> enhance resource (re)selection to support </w:t>
      </w:r>
      <w:r w:rsidRPr="004F5C0B">
        <w:rPr>
          <w:rStyle w:val="spellingerror"/>
          <w:b/>
          <w:bCs/>
          <w:i/>
          <w:iCs/>
          <w:sz w:val="22"/>
          <w:szCs w:val="22"/>
          <w:lang w:val="en-GB"/>
        </w:rPr>
        <w:t>MC</w:t>
      </w:r>
      <w:r w:rsidR="004F5C0B">
        <w:rPr>
          <w:rStyle w:val="spellingerror"/>
          <w:b/>
          <w:bCs/>
          <w:i/>
          <w:iCs/>
          <w:sz w:val="22"/>
          <w:szCs w:val="22"/>
          <w:lang w:val="en-GB"/>
        </w:rPr>
        <w:t>S</w:t>
      </w:r>
      <w:r w:rsidRPr="004F5C0B">
        <w:rPr>
          <w:rStyle w:val="spellingerror"/>
          <w:b/>
          <w:bCs/>
          <w:i/>
          <w:iCs/>
          <w:sz w:val="22"/>
          <w:szCs w:val="22"/>
          <w:lang w:val="en-GB"/>
        </w:rPr>
        <w:t>t</w:t>
      </w:r>
      <w:r w:rsidRPr="004F5C0B">
        <w:rPr>
          <w:rStyle w:val="normaltextrun"/>
          <w:b/>
          <w:bCs/>
          <w:i/>
          <w:iCs/>
          <w:sz w:val="22"/>
          <w:szCs w:val="22"/>
          <w:lang w:val="en-GB"/>
        </w:rPr>
        <w:t> with candidate multi-slot resource</w:t>
      </w:r>
      <w:r w:rsidR="004F5C0B">
        <w:rPr>
          <w:rStyle w:val="normaltextrun"/>
          <w:b/>
          <w:bCs/>
          <w:i/>
          <w:iCs/>
          <w:sz w:val="22"/>
          <w:szCs w:val="22"/>
          <w:lang w:val="en-GB"/>
        </w:rPr>
        <w:t xml:space="preserve"> needs to be discussed</w:t>
      </w:r>
      <w:r w:rsidRPr="004F5C0B">
        <w:rPr>
          <w:rStyle w:val="normaltextrun"/>
          <w:b/>
          <w:bCs/>
          <w:i/>
          <w:iCs/>
          <w:sz w:val="22"/>
          <w:szCs w:val="22"/>
          <w:lang w:val="en-GB"/>
        </w:rPr>
        <w:t>.</w:t>
      </w:r>
      <w:r w:rsidRPr="004F5C0B">
        <w:rPr>
          <w:rStyle w:val="eop"/>
          <w:b/>
          <w:bCs/>
          <w:i/>
          <w:iCs/>
          <w:sz w:val="22"/>
          <w:szCs w:val="22"/>
        </w:rPr>
        <w:t> </w:t>
      </w:r>
    </w:p>
    <w:p w14:paraId="14C06E35" w14:textId="471F975F" w:rsidR="00E66D6C" w:rsidRPr="00B13667" w:rsidRDefault="00E66D6C" w:rsidP="009A0C8A">
      <w:pPr>
        <w:spacing w:after="120"/>
        <w:rPr>
          <w:rFonts w:eastAsia="Times New Roman"/>
          <w:b/>
          <w:bCs/>
          <w:i/>
          <w:iCs/>
          <w:sz w:val="22"/>
          <w:szCs w:val="22"/>
        </w:rPr>
      </w:pPr>
    </w:p>
    <w:p w14:paraId="034395A0" w14:textId="77777777" w:rsidR="00440C2B" w:rsidRPr="00692DEB" w:rsidRDefault="00440C2B" w:rsidP="00440C2B">
      <w:pPr>
        <w:pStyle w:val="Heading1"/>
        <w:rPr>
          <w:b/>
          <w:lang w:val="en-US"/>
        </w:rPr>
      </w:pPr>
      <w:r>
        <w:rPr>
          <w:lang w:val="en-US"/>
        </w:rPr>
        <w:t>Conclusion</w:t>
      </w:r>
    </w:p>
    <w:p w14:paraId="69A45B4C" w14:textId="35D347CA" w:rsidR="006E363D" w:rsidRPr="003F340B" w:rsidRDefault="008E65BF" w:rsidP="006E363D">
      <w:pPr>
        <w:rPr>
          <w:color w:val="000000" w:themeColor="text1"/>
          <w:sz w:val="22"/>
          <w:szCs w:val="22"/>
        </w:rPr>
      </w:pPr>
      <w:r w:rsidRPr="003F340B">
        <w:rPr>
          <w:color w:val="000000" w:themeColor="text1"/>
          <w:sz w:val="22"/>
          <w:szCs w:val="22"/>
        </w:rPr>
        <w:t xml:space="preserve">In this contribution, </w:t>
      </w:r>
      <w:r w:rsidR="00FE7A10" w:rsidRPr="003F340B">
        <w:rPr>
          <w:color w:val="auto"/>
          <w:sz w:val="22"/>
          <w:szCs w:val="22"/>
        </w:rPr>
        <w:t xml:space="preserve">we further discussed </w:t>
      </w:r>
      <w:r w:rsidR="003F340B" w:rsidRPr="003F340B">
        <w:rPr>
          <w:sz w:val="22"/>
          <w:szCs w:val="22"/>
        </w:rPr>
        <w:t>remaining issues of sidelink unlicensed</w:t>
      </w:r>
      <w:r w:rsidR="003F340B" w:rsidRPr="003F340B">
        <w:rPr>
          <w:color w:val="auto"/>
          <w:sz w:val="22"/>
          <w:szCs w:val="22"/>
        </w:rPr>
        <w:t xml:space="preserve"> </w:t>
      </w:r>
      <w:r w:rsidR="006E363D" w:rsidRPr="003F340B">
        <w:rPr>
          <w:color w:val="auto"/>
          <w:sz w:val="22"/>
          <w:szCs w:val="22"/>
        </w:rPr>
        <w:t>and</w:t>
      </w:r>
      <w:r w:rsidR="006E363D" w:rsidRPr="003F340B">
        <w:rPr>
          <w:color w:val="000000" w:themeColor="text1"/>
          <w:sz w:val="22"/>
          <w:szCs w:val="22"/>
        </w:rPr>
        <w:t xml:space="preserve"> concluded with the following proposals.</w:t>
      </w:r>
    </w:p>
    <w:p w14:paraId="68EAA876" w14:textId="792D2271" w:rsidR="004F5C0B" w:rsidRPr="003F340B" w:rsidRDefault="004F5C0B" w:rsidP="004F5C0B">
      <w:pPr>
        <w:pStyle w:val="paragraph"/>
        <w:spacing w:before="120" w:beforeAutospacing="0" w:after="120" w:afterAutospacing="0"/>
        <w:textAlignment w:val="baseline"/>
        <w:rPr>
          <w:rStyle w:val="normaltextrun"/>
          <w:sz w:val="22"/>
          <w:szCs w:val="22"/>
        </w:rPr>
      </w:pPr>
      <w:r w:rsidRPr="003F340B">
        <w:rPr>
          <w:rStyle w:val="normaltextrun"/>
          <w:b/>
          <w:bCs/>
          <w:sz w:val="22"/>
          <w:szCs w:val="22"/>
        </w:rPr>
        <w:t>Proposal 1</w:t>
      </w:r>
      <w:r w:rsidRPr="003F340B">
        <w:rPr>
          <w:rStyle w:val="normaltextrun"/>
          <w:sz w:val="22"/>
          <w:szCs w:val="22"/>
        </w:rPr>
        <w:t>. The </w:t>
      </w:r>
      <w:r w:rsidRPr="003F340B">
        <w:rPr>
          <w:rStyle w:val="normaltextrun"/>
          <w:sz w:val="22"/>
          <w:szCs w:val="22"/>
          <w:lang w:val="en-GB"/>
        </w:rPr>
        <w:t>C-LBT failure recovery schemes for RA mode 2 UE in RRC idle/inactive state is also applied to RA mode 2 UE out of coverage (</w:t>
      </w:r>
      <w:r w:rsidRPr="003F340B">
        <w:rPr>
          <w:rStyle w:val="spellingerror"/>
          <w:sz w:val="22"/>
          <w:szCs w:val="22"/>
          <w:lang w:val="en-GB"/>
        </w:rPr>
        <w:t>OoC</w:t>
      </w:r>
      <w:r w:rsidRPr="003F340B">
        <w:rPr>
          <w:rStyle w:val="normaltextrun"/>
          <w:sz w:val="22"/>
          <w:szCs w:val="22"/>
          <w:lang w:val="en-GB"/>
        </w:rPr>
        <w:t>).</w:t>
      </w:r>
      <w:r w:rsidRPr="003F340B">
        <w:rPr>
          <w:rStyle w:val="eop"/>
          <w:sz w:val="22"/>
          <w:szCs w:val="22"/>
        </w:rPr>
        <w:t> </w:t>
      </w:r>
    </w:p>
    <w:p w14:paraId="4D6B30AD" w14:textId="538F3CBD" w:rsidR="004F5C0B" w:rsidRPr="003F340B" w:rsidRDefault="004F5C0B" w:rsidP="004F5C0B">
      <w:pPr>
        <w:pStyle w:val="paragraph"/>
        <w:spacing w:before="120" w:beforeAutospacing="0" w:after="120" w:afterAutospacing="0"/>
        <w:textAlignment w:val="baseline"/>
        <w:rPr>
          <w:rStyle w:val="normaltextrun"/>
          <w:sz w:val="22"/>
          <w:szCs w:val="22"/>
        </w:rPr>
      </w:pPr>
      <w:r w:rsidRPr="003F340B">
        <w:rPr>
          <w:rStyle w:val="normaltextrun"/>
          <w:b/>
          <w:bCs/>
          <w:sz w:val="22"/>
          <w:szCs w:val="22"/>
        </w:rPr>
        <w:t>Proposal 2.</w:t>
      </w:r>
      <w:r w:rsidRPr="003F340B">
        <w:rPr>
          <w:rStyle w:val="normaltextrun"/>
          <w:sz w:val="22"/>
          <w:szCs w:val="22"/>
        </w:rPr>
        <w:t> For resource allocation mode 2, MAC indicates SL C-LBT failure cancellation to PHY for candidate resource selection, with the timeline up to UE implementation.</w:t>
      </w:r>
      <w:r w:rsidRPr="003F340B">
        <w:rPr>
          <w:rStyle w:val="eop"/>
          <w:sz w:val="22"/>
          <w:szCs w:val="22"/>
        </w:rPr>
        <w:t> </w:t>
      </w:r>
    </w:p>
    <w:p w14:paraId="29BF4966" w14:textId="391A09E2" w:rsidR="004F5C0B" w:rsidRPr="003F340B" w:rsidRDefault="004F5C0B" w:rsidP="004F5C0B">
      <w:pPr>
        <w:pStyle w:val="paragraph"/>
        <w:spacing w:before="120" w:beforeAutospacing="0" w:after="120" w:afterAutospacing="0"/>
        <w:textAlignment w:val="baseline"/>
        <w:rPr>
          <w:rStyle w:val="normaltextrun"/>
          <w:sz w:val="22"/>
          <w:szCs w:val="22"/>
        </w:rPr>
      </w:pPr>
      <w:r w:rsidRPr="003F340B">
        <w:rPr>
          <w:rStyle w:val="normaltextrun"/>
          <w:b/>
          <w:bCs/>
          <w:sz w:val="22"/>
          <w:szCs w:val="22"/>
          <w:lang w:val="en-GB"/>
        </w:rPr>
        <w:t>Proposal 3</w:t>
      </w:r>
      <w:r w:rsidRPr="003F340B">
        <w:rPr>
          <w:rStyle w:val="normaltextrun"/>
          <w:sz w:val="22"/>
          <w:szCs w:val="22"/>
          <w:lang w:val="en-GB"/>
        </w:rPr>
        <w:t>. MAC may indicate </w:t>
      </w:r>
      <w:r w:rsidRPr="003F340B">
        <w:rPr>
          <w:rStyle w:val="spellingerror"/>
          <w:sz w:val="22"/>
          <w:szCs w:val="22"/>
          <w:lang w:val="en-GB"/>
        </w:rPr>
        <w:t>sidelink</w:t>
      </w:r>
      <w:r w:rsidRPr="003F340B">
        <w:rPr>
          <w:rStyle w:val="normaltextrun"/>
          <w:sz w:val="22"/>
          <w:szCs w:val="22"/>
          <w:lang w:val="en-GB"/>
        </w:rPr>
        <w:t> COT sharing or type 2 LBT to PHY based on sidelink COT sharing decision and PHY decides type 1 or type 2 based on whether the required gap for type 2 LBT is maintained and conduct LBT procedure accordingly.</w:t>
      </w:r>
      <w:r w:rsidRPr="003F340B">
        <w:rPr>
          <w:rStyle w:val="eop"/>
          <w:sz w:val="22"/>
          <w:szCs w:val="22"/>
        </w:rPr>
        <w:t> </w:t>
      </w:r>
    </w:p>
    <w:p w14:paraId="2231746E" w14:textId="36F9FA2B" w:rsidR="004F5C0B" w:rsidRPr="003F340B" w:rsidRDefault="004F5C0B" w:rsidP="004F5C0B">
      <w:pPr>
        <w:pStyle w:val="paragraph"/>
        <w:spacing w:before="120" w:beforeAutospacing="0" w:after="120" w:afterAutospacing="0"/>
        <w:textAlignment w:val="baseline"/>
        <w:rPr>
          <w:rStyle w:val="normaltextrun"/>
          <w:sz w:val="22"/>
          <w:szCs w:val="22"/>
        </w:rPr>
      </w:pPr>
      <w:r w:rsidRPr="003F340B">
        <w:rPr>
          <w:rStyle w:val="normaltextrun"/>
          <w:b/>
          <w:bCs/>
          <w:sz w:val="22"/>
          <w:szCs w:val="22"/>
          <w:lang w:val="en-GB"/>
        </w:rPr>
        <w:t>Proposal 4</w:t>
      </w:r>
      <w:r w:rsidRPr="003F340B">
        <w:rPr>
          <w:rStyle w:val="normaltextrun"/>
          <w:sz w:val="22"/>
          <w:szCs w:val="22"/>
          <w:lang w:val="en-GB"/>
        </w:rPr>
        <w:t>. For intra-UE LBT impact, RAN2 does not confirm the working assumptions based on RAN1's working assumption on inter-UE LBT impact.</w:t>
      </w:r>
      <w:r w:rsidRPr="003F340B">
        <w:rPr>
          <w:rStyle w:val="eop"/>
          <w:sz w:val="22"/>
          <w:szCs w:val="22"/>
        </w:rPr>
        <w:t> </w:t>
      </w:r>
    </w:p>
    <w:p w14:paraId="120C54E9" w14:textId="7D0E21BE" w:rsidR="004F5C0B" w:rsidRPr="003F340B" w:rsidRDefault="004F5C0B" w:rsidP="004F5C0B">
      <w:pPr>
        <w:pStyle w:val="paragraph"/>
        <w:spacing w:before="120" w:beforeAutospacing="0" w:after="120" w:afterAutospacing="0"/>
        <w:textAlignment w:val="baseline"/>
        <w:rPr>
          <w:sz w:val="20"/>
          <w:szCs w:val="20"/>
        </w:rPr>
      </w:pPr>
      <w:r w:rsidRPr="003F340B">
        <w:rPr>
          <w:rStyle w:val="normaltextrun"/>
          <w:b/>
          <w:bCs/>
          <w:sz w:val="22"/>
          <w:szCs w:val="22"/>
          <w:lang w:val="en-GB"/>
        </w:rPr>
        <w:t>Proposal 5</w:t>
      </w:r>
      <w:r w:rsidRPr="003F340B">
        <w:rPr>
          <w:rStyle w:val="normaltextrun"/>
          <w:sz w:val="22"/>
          <w:szCs w:val="22"/>
          <w:lang w:val="en-GB"/>
        </w:rPr>
        <w:t>. How to enhance resource (re)selection to support </w:t>
      </w:r>
      <w:r w:rsidRPr="003F340B">
        <w:rPr>
          <w:rStyle w:val="spellingerror"/>
          <w:sz w:val="22"/>
          <w:szCs w:val="22"/>
          <w:lang w:val="en-GB"/>
        </w:rPr>
        <w:t>MCSt</w:t>
      </w:r>
      <w:r w:rsidRPr="003F340B">
        <w:rPr>
          <w:rStyle w:val="normaltextrun"/>
          <w:sz w:val="22"/>
          <w:szCs w:val="22"/>
          <w:lang w:val="en-GB"/>
        </w:rPr>
        <w:t> with candidate multi-slot resource needs to be discussed.</w:t>
      </w:r>
      <w:r w:rsidRPr="003F340B">
        <w:rPr>
          <w:rStyle w:val="eop"/>
          <w:sz w:val="22"/>
          <w:szCs w:val="22"/>
        </w:rPr>
        <w:t> </w:t>
      </w:r>
    </w:p>
    <w:p w14:paraId="084538FD" w14:textId="77777777" w:rsidR="00C20C06" w:rsidRPr="00692DEB" w:rsidRDefault="004B3D91" w:rsidP="005B4F84">
      <w:pPr>
        <w:pStyle w:val="Heading1"/>
        <w:rPr>
          <w:lang w:val="en-US"/>
        </w:rPr>
      </w:pPr>
      <w:r w:rsidRPr="00692DEB">
        <w:rPr>
          <w:lang w:val="en-US"/>
        </w:rPr>
        <w:t>References</w:t>
      </w:r>
    </w:p>
    <w:p w14:paraId="437139C6" w14:textId="77777777" w:rsidR="0028592A" w:rsidRDefault="0028592A" w:rsidP="0028592A">
      <w:pPr>
        <w:pStyle w:val="ZT"/>
        <w:framePr w:wrap="auto" w:hAnchor="text" w:yAlign="inline"/>
        <w:spacing w:after="120" w:line="240" w:lineRule="auto"/>
        <w:ind w:left="360" w:hanging="360"/>
        <w:jc w:val="left"/>
        <w:rPr>
          <w:rFonts w:ascii="Times New Roman" w:hAnsi="Times New Roman"/>
          <w:b w:val="0"/>
          <w:bCs/>
          <w:color w:val="000000"/>
          <w:sz w:val="22"/>
          <w:szCs w:val="22"/>
          <w:lang w:val="en-US"/>
        </w:rPr>
      </w:pPr>
      <w:bookmarkStart w:id="1" w:name="_Hlk115357799"/>
      <w:r>
        <w:rPr>
          <w:rFonts w:ascii="Times New Roman" w:hAnsi="Times New Roman"/>
          <w:b w:val="0"/>
          <w:bCs/>
          <w:color w:val="000000"/>
          <w:sz w:val="22"/>
          <w:szCs w:val="22"/>
          <w:lang w:val="en-US"/>
        </w:rPr>
        <w:t xml:space="preserve">[1] </w:t>
      </w:r>
      <w:r w:rsidRPr="000C6100">
        <w:rPr>
          <w:rFonts w:ascii="Times New Roman" w:hAnsi="Times New Roman"/>
          <w:b w:val="0"/>
          <w:bCs/>
          <w:color w:val="000000"/>
          <w:sz w:val="22"/>
          <w:szCs w:val="22"/>
          <w:lang w:val="en-US"/>
        </w:rPr>
        <w:t>R2-2306545</w:t>
      </w:r>
      <w:r w:rsidRPr="00A4032D">
        <w:rPr>
          <w:rFonts w:ascii="Times New Roman" w:hAnsi="Times New Roman"/>
          <w:b w:val="0"/>
          <w:bCs/>
          <w:color w:val="000000"/>
          <w:sz w:val="22"/>
          <w:szCs w:val="22"/>
          <w:lang w:val="en-US"/>
        </w:rPr>
        <w:t xml:space="preserve"> “Report from session on LTE V2X and NR SL” Session chair (Samsung), RAN2 #12</w:t>
      </w:r>
      <w:r>
        <w:rPr>
          <w:rFonts w:ascii="Times New Roman" w:hAnsi="Times New Roman"/>
          <w:b w:val="0"/>
          <w:bCs/>
          <w:color w:val="000000"/>
          <w:sz w:val="22"/>
          <w:szCs w:val="22"/>
          <w:lang w:val="en-US"/>
        </w:rPr>
        <w:t>2</w:t>
      </w:r>
      <w:r w:rsidRPr="00513A47">
        <w:rPr>
          <w:rFonts w:ascii="Times New Roman" w:hAnsi="Times New Roman"/>
          <w:b w:val="0"/>
          <w:bCs/>
          <w:color w:val="000000"/>
          <w:sz w:val="22"/>
          <w:szCs w:val="22"/>
          <w:lang w:val="en-US"/>
        </w:rPr>
        <w:t xml:space="preserve"> </w:t>
      </w:r>
      <w:r w:rsidRPr="000C6100">
        <w:rPr>
          <w:rFonts w:ascii="Times New Roman" w:hAnsi="Times New Roman"/>
          <w:b w:val="0"/>
          <w:bCs/>
          <w:color w:val="000000"/>
          <w:sz w:val="22"/>
          <w:szCs w:val="22"/>
          <w:lang w:val="en-US"/>
        </w:rPr>
        <w:t>Incheon, South Korea, May 22 – 26 2023</w:t>
      </w:r>
      <w:r w:rsidRPr="00A4032D">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 </w:t>
      </w:r>
    </w:p>
    <w:p w14:paraId="69C232D3" w14:textId="77777777" w:rsidR="0028592A" w:rsidRDefault="0028592A" w:rsidP="0028592A">
      <w:pPr>
        <w:pStyle w:val="ZT"/>
        <w:framePr w:wrap="auto" w:hAnchor="text" w:yAlign="inline"/>
        <w:spacing w:after="120" w:line="240" w:lineRule="auto"/>
        <w:ind w:left="360" w:hanging="360"/>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 xml:space="preserve">[2] </w:t>
      </w:r>
      <w:r w:rsidRPr="00A94E0B">
        <w:rPr>
          <w:rFonts w:ascii="Times New Roman" w:hAnsi="Times New Roman"/>
          <w:b w:val="0"/>
          <w:bCs/>
          <w:color w:val="000000"/>
          <w:sz w:val="22"/>
          <w:szCs w:val="22"/>
          <w:lang w:val="en-US"/>
        </w:rPr>
        <w:t>R2-2308965</w:t>
      </w:r>
      <w:r w:rsidRPr="00A4032D">
        <w:rPr>
          <w:rFonts w:ascii="Times New Roman" w:hAnsi="Times New Roman"/>
          <w:b w:val="0"/>
          <w:bCs/>
          <w:color w:val="000000"/>
          <w:sz w:val="22"/>
          <w:szCs w:val="22"/>
          <w:lang w:val="en-US"/>
        </w:rPr>
        <w:t xml:space="preserve"> “</w:t>
      </w:r>
      <w:r w:rsidRPr="00A94E0B">
        <w:rPr>
          <w:rFonts w:ascii="Times New Roman" w:hAnsi="Times New Roman"/>
          <w:b w:val="0"/>
          <w:bCs/>
          <w:color w:val="000000"/>
          <w:sz w:val="22"/>
          <w:szCs w:val="22"/>
          <w:lang w:val="en-US"/>
        </w:rPr>
        <w:t>Report from session on NR SL</w:t>
      </w:r>
      <w:r w:rsidRPr="00A4032D">
        <w:rPr>
          <w:rFonts w:ascii="Times New Roman" w:hAnsi="Times New Roman"/>
          <w:b w:val="0"/>
          <w:bCs/>
          <w:color w:val="000000"/>
          <w:sz w:val="22"/>
          <w:szCs w:val="22"/>
          <w:lang w:val="en-US"/>
        </w:rPr>
        <w:t>” Session chair (Samsung), RAN2 #12</w:t>
      </w:r>
      <w:r>
        <w:rPr>
          <w:rFonts w:ascii="Times New Roman" w:hAnsi="Times New Roman"/>
          <w:b w:val="0"/>
          <w:bCs/>
          <w:color w:val="000000"/>
          <w:sz w:val="22"/>
          <w:szCs w:val="22"/>
          <w:lang w:val="en-US"/>
        </w:rPr>
        <w:t>3</w:t>
      </w:r>
      <w:r w:rsidRPr="00513A47">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Toulouse</w:t>
      </w:r>
      <w:r w:rsidRPr="000C6100">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France</w:t>
      </w:r>
      <w:r w:rsidRPr="000C6100">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August</w:t>
      </w:r>
      <w:r w:rsidRPr="000C6100">
        <w:rPr>
          <w:rFonts w:ascii="Times New Roman" w:hAnsi="Times New Roman"/>
          <w:b w:val="0"/>
          <w:bCs/>
          <w:color w:val="000000"/>
          <w:sz w:val="22"/>
          <w:szCs w:val="22"/>
          <w:lang w:val="en-US"/>
        </w:rPr>
        <w:t xml:space="preserve"> 2</w:t>
      </w:r>
      <w:r>
        <w:rPr>
          <w:rFonts w:ascii="Times New Roman" w:hAnsi="Times New Roman"/>
          <w:b w:val="0"/>
          <w:bCs/>
          <w:color w:val="000000"/>
          <w:sz w:val="22"/>
          <w:szCs w:val="22"/>
          <w:lang w:val="en-US"/>
        </w:rPr>
        <w:t>1</w:t>
      </w:r>
      <w:r w:rsidRPr="000C6100">
        <w:rPr>
          <w:rFonts w:ascii="Times New Roman" w:hAnsi="Times New Roman"/>
          <w:b w:val="0"/>
          <w:bCs/>
          <w:color w:val="000000"/>
          <w:sz w:val="22"/>
          <w:szCs w:val="22"/>
          <w:lang w:val="en-US"/>
        </w:rPr>
        <w:t xml:space="preserve"> – 2</w:t>
      </w:r>
      <w:r>
        <w:rPr>
          <w:rFonts w:ascii="Times New Roman" w:hAnsi="Times New Roman"/>
          <w:b w:val="0"/>
          <w:bCs/>
          <w:color w:val="000000"/>
          <w:sz w:val="22"/>
          <w:szCs w:val="22"/>
          <w:lang w:val="en-US"/>
        </w:rPr>
        <w:t>5</w:t>
      </w:r>
      <w:r w:rsidRPr="000C6100">
        <w:rPr>
          <w:rFonts w:ascii="Times New Roman" w:hAnsi="Times New Roman"/>
          <w:b w:val="0"/>
          <w:bCs/>
          <w:color w:val="000000"/>
          <w:sz w:val="22"/>
          <w:szCs w:val="22"/>
          <w:lang w:val="en-US"/>
        </w:rPr>
        <w:t xml:space="preserve"> 2023</w:t>
      </w:r>
      <w:r w:rsidRPr="00A4032D">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 </w:t>
      </w:r>
      <w:bookmarkEnd w:id="1"/>
    </w:p>
    <w:p w14:paraId="7C6601EC" w14:textId="1DA3AF86" w:rsidR="00513A47" w:rsidRPr="00513A47" w:rsidRDefault="00513A47" w:rsidP="00513A47">
      <w:pPr>
        <w:rPr>
          <w:bCs/>
          <w:sz w:val="22"/>
          <w:szCs w:val="22"/>
        </w:rPr>
      </w:pPr>
      <w:r w:rsidRPr="00513A47">
        <w:rPr>
          <w:bCs/>
          <w:sz w:val="22"/>
          <w:szCs w:val="22"/>
        </w:rPr>
        <w:lastRenderedPageBreak/>
        <w:t xml:space="preserve">[3] </w:t>
      </w:r>
      <w:hyperlink r:id="rId11" w:history="1">
        <w:r w:rsidRPr="00513A47">
          <w:rPr>
            <w:bCs/>
            <w:sz w:val="22"/>
            <w:szCs w:val="22"/>
          </w:rPr>
          <w:t>R1-2308544</w:t>
        </w:r>
      </w:hyperlink>
      <w:r w:rsidRPr="00513A47">
        <w:rPr>
          <w:bCs/>
          <w:sz w:val="22"/>
          <w:szCs w:val="22"/>
        </w:rPr>
        <w:t xml:space="preserve"> “Session notes for 9.4 (NR sidelink evolution)</w:t>
      </w:r>
      <w:r>
        <w:rPr>
          <w:bCs/>
          <w:sz w:val="22"/>
          <w:szCs w:val="22"/>
        </w:rPr>
        <w:t xml:space="preserve">” </w:t>
      </w:r>
      <w:r w:rsidRPr="00513A47">
        <w:rPr>
          <w:bCs/>
          <w:sz w:val="22"/>
          <w:szCs w:val="22"/>
        </w:rPr>
        <w:t>Ad-Hoc Chair (Huawei)</w:t>
      </w:r>
      <w:r>
        <w:rPr>
          <w:bCs/>
          <w:sz w:val="22"/>
          <w:szCs w:val="22"/>
        </w:rPr>
        <w:t xml:space="preserve">, </w:t>
      </w:r>
      <w:r w:rsidRPr="00A4032D">
        <w:rPr>
          <w:bCs/>
          <w:sz w:val="22"/>
          <w:szCs w:val="22"/>
        </w:rPr>
        <w:t>RAN</w:t>
      </w:r>
      <w:r>
        <w:rPr>
          <w:bCs/>
          <w:sz w:val="22"/>
          <w:szCs w:val="22"/>
        </w:rPr>
        <w:t>1</w:t>
      </w:r>
      <w:r w:rsidRPr="00A4032D">
        <w:rPr>
          <w:bCs/>
          <w:sz w:val="22"/>
          <w:szCs w:val="22"/>
        </w:rPr>
        <w:t xml:space="preserve"> #1</w:t>
      </w:r>
      <w:r>
        <w:rPr>
          <w:bCs/>
          <w:sz w:val="22"/>
          <w:szCs w:val="22"/>
        </w:rPr>
        <w:t>14</w:t>
      </w:r>
      <w:r w:rsidRPr="00513A47">
        <w:rPr>
          <w:bCs/>
          <w:sz w:val="22"/>
          <w:szCs w:val="22"/>
        </w:rPr>
        <w:t xml:space="preserve"> </w:t>
      </w:r>
      <w:r>
        <w:rPr>
          <w:bCs/>
          <w:sz w:val="22"/>
          <w:szCs w:val="22"/>
        </w:rPr>
        <w:t>Toulouse</w:t>
      </w:r>
      <w:r w:rsidRPr="000C6100">
        <w:rPr>
          <w:bCs/>
          <w:sz w:val="22"/>
          <w:szCs w:val="22"/>
        </w:rPr>
        <w:t xml:space="preserve">, </w:t>
      </w:r>
      <w:r>
        <w:rPr>
          <w:bCs/>
          <w:sz w:val="22"/>
          <w:szCs w:val="22"/>
        </w:rPr>
        <w:t>France</w:t>
      </w:r>
      <w:r w:rsidRPr="000C6100">
        <w:rPr>
          <w:bCs/>
          <w:sz w:val="22"/>
          <w:szCs w:val="22"/>
        </w:rPr>
        <w:t xml:space="preserve">, </w:t>
      </w:r>
      <w:r>
        <w:rPr>
          <w:bCs/>
          <w:sz w:val="22"/>
          <w:szCs w:val="22"/>
        </w:rPr>
        <w:t>August</w:t>
      </w:r>
      <w:r w:rsidRPr="000C6100">
        <w:rPr>
          <w:bCs/>
          <w:sz w:val="22"/>
          <w:szCs w:val="22"/>
        </w:rPr>
        <w:t xml:space="preserve"> 2</w:t>
      </w:r>
      <w:r>
        <w:rPr>
          <w:bCs/>
          <w:sz w:val="22"/>
          <w:szCs w:val="22"/>
        </w:rPr>
        <w:t>1</w:t>
      </w:r>
      <w:r w:rsidRPr="000C6100">
        <w:rPr>
          <w:bCs/>
          <w:sz w:val="22"/>
          <w:szCs w:val="22"/>
        </w:rPr>
        <w:t xml:space="preserve"> – 2</w:t>
      </w:r>
      <w:r>
        <w:rPr>
          <w:bCs/>
          <w:sz w:val="22"/>
          <w:szCs w:val="22"/>
        </w:rPr>
        <w:t>5</w:t>
      </w:r>
      <w:r w:rsidRPr="000C6100">
        <w:rPr>
          <w:bCs/>
          <w:sz w:val="22"/>
          <w:szCs w:val="22"/>
        </w:rPr>
        <w:t xml:space="preserve"> 2023</w:t>
      </w:r>
      <w:r w:rsidRPr="00A4032D">
        <w:rPr>
          <w:bCs/>
          <w:sz w:val="22"/>
          <w:szCs w:val="22"/>
        </w:rPr>
        <w:t>.</w:t>
      </w:r>
    </w:p>
    <w:p w14:paraId="36588BC2" w14:textId="7064C486" w:rsidR="00513A47" w:rsidRDefault="00513A47" w:rsidP="0028592A">
      <w:pPr>
        <w:pStyle w:val="ZT"/>
        <w:framePr w:wrap="auto" w:hAnchor="text" w:yAlign="inline"/>
        <w:spacing w:after="120" w:line="240" w:lineRule="auto"/>
        <w:ind w:left="360" w:hanging="360"/>
        <w:jc w:val="left"/>
        <w:rPr>
          <w:rFonts w:ascii="Times New Roman" w:hAnsi="Times New Roman"/>
          <w:b w:val="0"/>
          <w:bCs/>
          <w:color w:val="000000"/>
          <w:sz w:val="22"/>
          <w:szCs w:val="22"/>
          <w:lang w:val="en-US"/>
        </w:rPr>
      </w:pPr>
    </w:p>
    <w:p w14:paraId="066DF589" w14:textId="77777777" w:rsidR="0028592A" w:rsidRDefault="0028592A" w:rsidP="00F26D1D">
      <w:pPr>
        <w:pStyle w:val="ZT"/>
        <w:framePr w:wrap="auto" w:hAnchor="text" w:yAlign="inline"/>
        <w:spacing w:after="120" w:line="240" w:lineRule="auto"/>
        <w:jc w:val="left"/>
        <w:rPr>
          <w:rFonts w:ascii="Times New Roman" w:hAnsi="Times New Roman"/>
          <w:b w:val="0"/>
          <w:bCs/>
          <w:color w:val="000000"/>
          <w:sz w:val="22"/>
          <w:szCs w:val="22"/>
          <w:lang w:val="en-US"/>
        </w:rPr>
      </w:pPr>
    </w:p>
    <w:sectPr w:rsidR="0028592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68147" w14:textId="77777777" w:rsidR="00475BA3" w:rsidRDefault="00475BA3">
      <w:r>
        <w:separator/>
      </w:r>
    </w:p>
    <w:p w14:paraId="630A650C" w14:textId="77777777" w:rsidR="00475BA3" w:rsidRDefault="00475BA3"/>
  </w:endnote>
  <w:endnote w:type="continuationSeparator" w:id="0">
    <w:p w14:paraId="66F8CEDF" w14:textId="77777777" w:rsidR="00475BA3" w:rsidRDefault="00475BA3">
      <w:r>
        <w:continuationSeparator/>
      </w:r>
    </w:p>
    <w:p w14:paraId="72251CF2" w14:textId="77777777" w:rsidR="00475BA3" w:rsidRDefault="00475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EFFC5" w14:textId="77777777" w:rsidR="00475BA3" w:rsidRDefault="00475BA3">
      <w:r>
        <w:separator/>
      </w:r>
    </w:p>
    <w:p w14:paraId="2E06F332" w14:textId="77777777" w:rsidR="00475BA3" w:rsidRDefault="00475BA3"/>
  </w:footnote>
  <w:footnote w:type="continuationSeparator" w:id="0">
    <w:p w14:paraId="07DE40BB" w14:textId="77777777" w:rsidR="00475BA3" w:rsidRDefault="00475BA3">
      <w:r>
        <w:continuationSeparator/>
      </w:r>
    </w:p>
    <w:p w14:paraId="7465EE78" w14:textId="77777777" w:rsidR="00475BA3" w:rsidRDefault="00475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B3D7A"/>
    <w:multiLevelType w:val="hybridMultilevel"/>
    <w:tmpl w:val="4E6E64F6"/>
    <w:lvl w:ilvl="0" w:tplc="9E98DC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EA5A49"/>
    <w:multiLevelType w:val="hybridMultilevel"/>
    <w:tmpl w:val="FCD2BBDC"/>
    <w:lvl w:ilvl="0" w:tplc="0409000F">
      <w:start w:val="1"/>
      <w:numFmt w:val="decimal"/>
      <w:lvlText w:val="%1."/>
      <w:lvlJc w:val="left"/>
      <w:pPr>
        <w:ind w:left="720" w:hanging="360"/>
      </w:pPr>
      <w:rPr>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4D1190"/>
    <w:multiLevelType w:val="hybridMultilevel"/>
    <w:tmpl w:val="4E6E64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A27064"/>
    <w:multiLevelType w:val="hybridMultilevel"/>
    <w:tmpl w:val="0FF6B0D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6"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8"/>
  </w:num>
  <w:num w:numId="2" w16cid:durableId="1542982269">
    <w:abstractNumId w:val="16"/>
  </w:num>
  <w:num w:numId="3" w16cid:durableId="89743588">
    <w:abstractNumId w:val="5"/>
  </w:num>
  <w:num w:numId="4" w16cid:durableId="545223178">
    <w:abstractNumId w:val="13"/>
  </w:num>
  <w:num w:numId="5" w16cid:durableId="423693691">
    <w:abstractNumId w:val="0"/>
  </w:num>
  <w:num w:numId="6" w16cid:durableId="1419671084">
    <w:abstractNumId w:val="3"/>
  </w:num>
  <w:num w:numId="7" w16cid:durableId="244341172">
    <w:abstractNumId w:val="9"/>
  </w:num>
  <w:num w:numId="8" w16cid:durableId="581263184">
    <w:abstractNumId w:val="11"/>
  </w:num>
  <w:num w:numId="9" w16cid:durableId="807547945">
    <w:abstractNumId w:val="2"/>
  </w:num>
  <w:num w:numId="10" w16cid:durableId="864633928">
    <w:abstractNumId w:val="17"/>
  </w:num>
  <w:num w:numId="11" w16cid:durableId="586351984">
    <w:abstractNumId w:val="6"/>
  </w:num>
  <w:num w:numId="12" w16cid:durableId="543250717">
    <w:abstractNumId w:val="1"/>
  </w:num>
  <w:num w:numId="13" w16cid:durableId="1913655272">
    <w:abstractNumId w:val="4"/>
  </w:num>
  <w:num w:numId="14" w16cid:durableId="1441221696">
    <w:abstractNumId w:val="12"/>
  </w:num>
  <w:num w:numId="15" w16cid:durableId="2112044517">
    <w:abstractNumId w:val="8"/>
  </w:num>
  <w:num w:numId="16" w16cid:durableId="957643624">
    <w:abstractNumId w:val="7"/>
  </w:num>
  <w:num w:numId="17" w16cid:durableId="327904676">
    <w:abstractNumId w:val="14"/>
  </w:num>
  <w:num w:numId="18" w16cid:durableId="82655820">
    <w:abstractNumId w:val="15"/>
  </w:num>
  <w:num w:numId="19" w16cid:durableId="50004361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2F2A"/>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D1D"/>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00"/>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153"/>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1EA5"/>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D92"/>
    <w:rsid w:val="00281F10"/>
    <w:rsid w:val="00282527"/>
    <w:rsid w:val="00282725"/>
    <w:rsid w:val="002832B6"/>
    <w:rsid w:val="002836FD"/>
    <w:rsid w:val="00283FEA"/>
    <w:rsid w:val="0028412B"/>
    <w:rsid w:val="0028425A"/>
    <w:rsid w:val="00284C4D"/>
    <w:rsid w:val="0028592A"/>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D8F"/>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0F7A"/>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46A"/>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40B"/>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0BEF"/>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B7A"/>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BA3"/>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85C"/>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665"/>
    <w:rsid w:val="004E491E"/>
    <w:rsid w:val="004E5264"/>
    <w:rsid w:val="004E545C"/>
    <w:rsid w:val="004E58CC"/>
    <w:rsid w:val="004E58F0"/>
    <w:rsid w:val="004E5AB9"/>
    <w:rsid w:val="004E5F65"/>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C4"/>
    <w:rsid w:val="004F15D7"/>
    <w:rsid w:val="004F1E21"/>
    <w:rsid w:val="004F1F2D"/>
    <w:rsid w:val="004F24F9"/>
    <w:rsid w:val="004F2635"/>
    <w:rsid w:val="004F2B37"/>
    <w:rsid w:val="004F310D"/>
    <w:rsid w:val="004F3D85"/>
    <w:rsid w:val="004F403D"/>
    <w:rsid w:val="004F47B8"/>
    <w:rsid w:val="004F5AAB"/>
    <w:rsid w:val="004F5C0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5D88"/>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A47"/>
    <w:rsid w:val="00513BF2"/>
    <w:rsid w:val="00513C19"/>
    <w:rsid w:val="00514089"/>
    <w:rsid w:val="005143FA"/>
    <w:rsid w:val="00514CD3"/>
    <w:rsid w:val="00515E57"/>
    <w:rsid w:val="005162FA"/>
    <w:rsid w:val="0051647E"/>
    <w:rsid w:val="005164E1"/>
    <w:rsid w:val="00516759"/>
    <w:rsid w:val="00516A98"/>
    <w:rsid w:val="00516AC7"/>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3BE"/>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505F"/>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17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439"/>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AA8"/>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075"/>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535"/>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610"/>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6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DB4"/>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043"/>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7E7"/>
    <w:rsid w:val="00735A0E"/>
    <w:rsid w:val="00735D27"/>
    <w:rsid w:val="00735ED0"/>
    <w:rsid w:val="0073605F"/>
    <w:rsid w:val="00736136"/>
    <w:rsid w:val="00736678"/>
    <w:rsid w:val="00736C71"/>
    <w:rsid w:val="00736D15"/>
    <w:rsid w:val="007370DC"/>
    <w:rsid w:val="007377EB"/>
    <w:rsid w:val="00740191"/>
    <w:rsid w:val="0074145D"/>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245"/>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54C0"/>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6D"/>
    <w:rsid w:val="007E197C"/>
    <w:rsid w:val="007E1D37"/>
    <w:rsid w:val="007E251C"/>
    <w:rsid w:val="007E2862"/>
    <w:rsid w:val="007E3462"/>
    <w:rsid w:val="007E3605"/>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52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4DF"/>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4B5B"/>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6CA7"/>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294"/>
    <w:rsid w:val="00952639"/>
    <w:rsid w:val="00952D5C"/>
    <w:rsid w:val="00952D77"/>
    <w:rsid w:val="00953452"/>
    <w:rsid w:val="00953596"/>
    <w:rsid w:val="00953BDF"/>
    <w:rsid w:val="00953ED3"/>
    <w:rsid w:val="009548C9"/>
    <w:rsid w:val="00955392"/>
    <w:rsid w:val="00955448"/>
    <w:rsid w:val="0095562E"/>
    <w:rsid w:val="00955848"/>
    <w:rsid w:val="0095598A"/>
    <w:rsid w:val="009559BC"/>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40B"/>
    <w:rsid w:val="009705C1"/>
    <w:rsid w:val="00970724"/>
    <w:rsid w:val="009708DF"/>
    <w:rsid w:val="00970990"/>
    <w:rsid w:val="00970E16"/>
    <w:rsid w:val="0097118F"/>
    <w:rsid w:val="009721D8"/>
    <w:rsid w:val="00972309"/>
    <w:rsid w:val="0097232A"/>
    <w:rsid w:val="00972442"/>
    <w:rsid w:val="009729DB"/>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0C8A"/>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B72"/>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2E5"/>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1E80"/>
    <w:rsid w:val="00A324F2"/>
    <w:rsid w:val="00A326AD"/>
    <w:rsid w:val="00A32734"/>
    <w:rsid w:val="00A341D4"/>
    <w:rsid w:val="00A34287"/>
    <w:rsid w:val="00A34E9A"/>
    <w:rsid w:val="00A3553A"/>
    <w:rsid w:val="00A3556B"/>
    <w:rsid w:val="00A35CE1"/>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32"/>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43D"/>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5A54"/>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5FB"/>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698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114"/>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856"/>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BCA"/>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C74"/>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4FB"/>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757"/>
    <w:rsid w:val="00CD5AAF"/>
    <w:rsid w:val="00CD5AD3"/>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965"/>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3C1"/>
    <w:rsid w:val="00D13E66"/>
    <w:rsid w:val="00D14052"/>
    <w:rsid w:val="00D14096"/>
    <w:rsid w:val="00D140D0"/>
    <w:rsid w:val="00D149AD"/>
    <w:rsid w:val="00D14BB9"/>
    <w:rsid w:val="00D1515F"/>
    <w:rsid w:val="00D154DE"/>
    <w:rsid w:val="00D155FF"/>
    <w:rsid w:val="00D15B24"/>
    <w:rsid w:val="00D161E0"/>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268"/>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222"/>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38E"/>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6C"/>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02A"/>
    <w:rsid w:val="00E8381B"/>
    <w:rsid w:val="00E838C7"/>
    <w:rsid w:val="00E83BDE"/>
    <w:rsid w:val="00E84C8C"/>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1AA3"/>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00"/>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501"/>
    <w:rsid w:val="00F956AD"/>
    <w:rsid w:val="00F957E6"/>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660"/>
    <w:rsid w:val="00FB268A"/>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995"/>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E7A10"/>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7733200">
      <w:bodyDiv w:val="1"/>
      <w:marLeft w:val="0"/>
      <w:marRight w:val="0"/>
      <w:marTop w:val="0"/>
      <w:marBottom w:val="0"/>
      <w:divBdr>
        <w:top w:val="none" w:sz="0" w:space="0" w:color="auto"/>
        <w:left w:val="none" w:sz="0" w:space="0" w:color="auto"/>
        <w:bottom w:val="none" w:sz="0" w:space="0" w:color="auto"/>
        <w:right w:val="none" w:sz="0" w:space="0" w:color="auto"/>
      </w:divBdr>
      <w:divsChild>
        <w:div w:id="792091879">
          <w:marLeft w:val="0"/>
          <w:marRight w:val="0"/>
          <w:marTop w:val="0"/>
          <w:marBottom w:val="0"/>
          <w:divBdr>
            <w:top w:val="none" w:sz="0" w:space="0" w:color="auto"/>
            <w:left w:val="none" w:sz="0" w:space="0" w:color="auto"/>
            <w:bottom w:val="none" w:sz="0" w:space="0" w:color="auto"/>
            <w:right w:val="none" w:sz="0" w:space="0" w:color="auto"/>
          </w:divBdr>
        </w:div>
        <w:div w:id="867138674">
          <w:marLeft w:val="0"/>
          <w:marRight w:val="0"/>
          <w:marTop w:val="0"/>
          <w:marBottom w:val="0"/>
          <w:divBdr>
            <w:top w:val="none" w:sz="0" w:space="0" w:color="auto"/>
            <w:left w:val="none" w:sz="0" w:space="0" w:color="auto"/>
            <w:bottom w:val="none" w:sz="0" w:space="0" w:color="auto"/>
            <w:right w:val="none" w:sz="0" w:space="0" w:color="auto"/>
          </w:divBdr>
        </w:div>
        <w:div w:id="1376000402">
          <w:marLeft w:val="0"/>
          <w:marRight w:val="0"/>
          <w:marTop w:val="0"/>
          <w:marBottom w:val="0"/>
          <w:divBdr>
            <w:top w:val="none" w:sz="0" w:space="0" w:color="auto"/>
            <w:left w:val="none" w:sz="0" w:space="0" w:color="auto"/>
            <w:bottom w:val="none" w:sz="0" w:space="0" w:color="auto"/>
            <w:right w:val="none" w:sz="0" w:space="0" w:color="auto"/>
          </w:divBdr>
        </w:div>
      </w:divsChild>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15416311">
      <w:bodyDiv w:val="1"/>
      <w:marLeft w:val="0"/>
      <w:marRight w:val="0"/>
      <w:marTop w:val="0"/>
      <w:marBottom w:val="0"/>
      <w:divBdr>
        <w:top w:val="none" w:sz="0" w:space="0" w:color="auto"/>
        <w:left w:val="none" w:sz="0" w:space="0" w:color="auto"/>
        <w:bottom w:val="none" w:sz="0" w:space="0" w:color="auto"/>
        <w:right w:val="none" w:sz="0" w:space="0" w:color="auto"/>
      </w:divBdr>
      <w:divsChild>
        <w:div w:id="1847860577">
          <w:marLeft w:val="0"/>
          <w:marRight w:val="0"/>
          <w:marTop w:val="0"/>
          <w:marBottom w:val="0"/>
          <w:divBdr>
            <w:top w:val="none" w:sz="0" w:space="0" w:color="auto"/>
            <w:left w:val="none" w:sz="0" w:space="0" w:color="auto"/>
            <w:bottom w:val="none" w:sz="0" w:space="0" w:color="auto"/>
            <w:right w:val="none" w:sz="0" w:space="0" w:color="auto"/>
          </w:divBdr>
        </w:div>
        <w:div w:id="632296309">
          <w:marLeft w:val="0"/>
          <w:marRight w:val="0"/>
          <w:marTop w:val="0"/>
          <w:marBottom w:val="0"/>
          <w:divBdr>
            <w:top w:val="none" w:sz="0" w:space="0" w:color="auto"/>
            <w:left w:val="none" w:sz="0" w:space="0" w:color="auto"/>
            <w:bottom w:val="none" w:sz="0" w:space="0" w:color="auto"/>
            <w:right w:val="none" w:sz="0" w:space="0" w:color="auto"/>
          </w:divBdr>
        </w:div>
        <w:div w:id="2082557926">
          <w:marLeft w:val="0"/>
          <w:marRight w:val="0"/>
          <w:marTop w:val="0"/>
          <w:marBottom w:val="0"/>
          <w:divBdr>
            <w:top w:val="none" w:sz="0" w:space="0" w:color="auto"/>
            <w:left w:val="none" w:sz="0" w:space="0" w:color="auto"/>
            <w:bottom w:val="none" w:sz="0" w:space="0" w:color="auto"/>
            <w:right w:val="none" w:sz="0" w:space="0" w:color="auto"/>
          </w:divBdr>
        </w:div>
        <w:div w:id="1164782726">
          <w:marLeft w:val="0"/>
          <w:marRight w:val="0"/>
          <w:marTop w:val="0"/>
          <w:marBottom w:val="0"/>
          <w:divBdr>
            <w:top w:val="none" w:sz="0" w:space="0" w:color="auto"/>
            <w:left w:val="none" w:sz="0" w:space="0" w:color="auto"/>
            <w:bottom w:val="none" w:sz="0" w:space="0" w:color="auto"/>
            <w:right w:val="none" w:sz="0" w:space="0" w:color="auto"/>
          </w:divBdr>
        </w:div>
        <w:div w:id="463161438">
          <w:marLeft w:val="0"/>
          <w:marRight w:val="0"/>
          <w:marTop w:val="0"/>
          <w:marBottom w:val="0"/>
          <w:divBdr>
            <w:top w:val="none" w:sz="0" w:space="0" w:color="auto"/>
            <w:left w:val="none" w:sz="0" w:space="0" w:color="auto"/>
            <w:bottom w:val="none" w:sz="0" w:space="0" w:color="auto"/>
            <w:right w:val="none" w:sz="0" w:space="0" w:color="auto"/>
          </w:divBdr>
        </w:div>
        <w:div w:id="1593970996">
          <w:marLeft w:val="0"/>
          <w:marRight w:val="0"/>
          <w:marTop w:val="0"/>
          <w:marBottom w:val="0"/>
          <w:divBdr>
            <w:top w:val="none" w:sz="0" w:space="0" w:color="auto"/>
            <w:left w:val="none" w:sz="0" w:space="0" w:color="auto"/>
            <w:bottom w:val="none" w:sz="0" w:space="0" w:color="auto"/>
            <w:right w:val="none" w:sz="0" w:space="0" w:color="auto"/>
          </w:divBdr>
        </w:div>
        <w:div w:id="2033416411">
          <w:marLeft w:val="0"/>
          <w:marRight w:val="0"/>
          <w:marTop w:val="0"/>
          <w:marBottom w:val="0"/>
          <w:divBdr>
            <w:top w:val="none" w:sz="0" w:space="0" w:color="auto"/>
            <w:left w:val="none" w:sz="0" w:space="0" w:color="auto"/>
            <w:bottom w:val="none" w:sz="0" w:space="0" w:color="auto"/>
            <w:right w:val="none" w:sz="0" w:space="0" w:color="auto"/>
          </w:divBdr>
        </w:div>
        <w:div w:id="463541577">
          <w:marLeft w:val="0"/>
          <w:marRight w:val="0"/>
          <w:marTop w:val="0"/>
          <w:marBottom w:val="0"/>
          <w:divBdr>
            <w:top w:val="none" w:sz="0" w:space="0" w:color="auto"/>
            <w:left w:val="none" w:sz="0" w:space="0" w:color="auto"/>
            <w:bottom w:val="none" w:sz="0" w:space="0" w:color="auto"/>
            <w:right w:val="none" w:sz="0" w:space="0" w:color="auto"/>
          </w:divBdr>
        </w:div>
        <w:div w:id="322586582">
          <w:marLeft w:val="0"/>
          <w:marRight w:val="0"/>
          <w:marTop w:val="0"/>
          <w:marBottom w:val="0"/>
          <w:divBdr>
            <w:top w:val="none" w:sz="0" w:space="0" w:color="auto"/>
            <w:left w:val="none" w:sz="0" w:space="0" w:color="auto"/>
            <w:bottom w:val="none" w:sz="0" w:space="0" w:color="auto"/>
            <w:right w:val="none" w:sz="0" w:space="0" w:color="auto"/>
          </w:divBdr>
        </w:div>
        <w:div w:id="1728872198">
          <w:marLeft w:val="0"/>
          <w:marRight w:val="0"/>
          <w:marTop w:val="0"/>
          <w:marBottom w:val="0"/>
          <w:divBdr>
            <w:top w:val="none" w:sz="0" w:space="0" w:color="auto"/>
            <w:left w:val="none" w:sz="0" w:space="0" w:color="auto"/>
            <w:bottom w:val="none" w:sz="0" w:space="0" w:color="auto"/>
            <w:right w:val="none" w:sz="0" w:space="0" w:color="auto"/>
          </w:divBdr>
        </w:div>
      </w:divsChild>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qinli\AppData\Local\Temp\Docs\R1-2308544.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14</cp:revision>
  <cp:lastPrinted>2017-03-22T20:13:00Z</cp:lastPrinted>
  <dcterms:created xsi:type="dcterms:W3CDTF">2023-08-10T23:13:00Z</dcterms:created>
  <dcterms:modified xsi:type="dcterms:W3CDTF">2023-09-29T06:47:00Z</dcterms:modified>
</cp:coreProperties>
</file>